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59" w:rsidRPr="00C77959" w:rsidRDefault="00C7795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77959">
        <w:rPr>
          <w:rFonts w:ascii="Arial" w:hAnsi="Arial" w:cs="Arial"/>
          <w:b/>
          <w:sz w:val="20"/>
          <w:szCs w:val="20"/>
        </w:rPr>
        <w:t>HHN: Annual General Mandate</w:t>
      </w:r>
    </w:p>
    <w:p w:rsidR="00713E65" w:rsidRDefault="00D420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C77959">
        <w:rPr>
          <w:rFonts w:ascii="Arial" w:hAnsi="Arial" w:cs="Arial"/>
          <w:sz w:val="20"/>
          <w:szCs w:val="20"/>
        </w:rPr>
        <w:t>25/04/2017</w:t>
      </w:r>
      <w:r>
        <w:rPr>
          <w:rFonts w:ascii="Arial" w:hAnsi="Arial" w:cs="Arial"/>
          <w:sz w:val="20"/>
          <w:szCs w:val="20"/>
        </w:rPr>
        <w:t xml:space="preserve">, </w:t>
      </w:r>
      <w:r w:rsidR="006E49E7" w:rsidRPr="00F9605A">
        <w:rPr>
          <w:rFonts w:ascii="Arial" w:hAnsi="Arial" w:cs="Arial"/>
          <w:sz w:val="20"/>
          <w:szCs w:val="20"/>
        </w:rPr>
        <w:t xml:space="preserve">Hanoi </w:t>
      </w:r>
      <w:r w:rsidR="006E49E7">
        <w:rPr>
          <w:rFonts w:ascii="Arial" w:hAnsi="Arial" w:cs="Arial"/>
          <w:sz w:val="20"/>
          <w:szCs w:val="20"/>
        </w:rPr>
        <w:t>Goods</w:t>
      </w:r>
      <w:r w:rsidR="006E49E7" w:rsidRPr="00F9605A">
        <w:rPr>
          <w:rFonts w:ascii="Arial" w:hAnsi="Arial" w:cs="Arial"/>
          <w:sz w:val="20"/>
          <w:szCs w:val="20"/>
        </w:rPr>
        <w:t xml:space="preserve"> Services </w:t>
      </w:r>
      <w:r w:rsidR="006E49E7">
        <w:rPr>
          <w:rFonts w:ascii="Arial" w:hAnsi="Arial" w:cs="Arial"/>
          <w:sz w:val="20"/>
          <w:szCs w:val="20"/>
        </w:rPr>
        <w:t xml:space="preserve">and Transport </w:t>
      </w:r>
      <w:r w:rsidR="006E49E7" w:rsidRPr="00F9605A">
        <w:rPr>
          <w:rFonts w:ascii="Arial" w:hAnsi="Arial" w:cs="Arial"/>
          <w:sz w:val="20"/>
          <w:szCs w:val="20"/>
        </w:rPr>
        <w:t xml:space="preserve">Joint Stock Company </w:t>
      </w:r>
      <w:r w:rsidRPr="006E49E7">
        <w:rPr>
          <w:rFonts w:ascii="Arial" w:hAnsi="Arial" w:cs="Arial"/>
          <w:sz w:val="20"/>
          <w:szCs w:val="20"/>
        </w:rPr>
        <w:t>announced</w:t>
      </w:r>
      <w:r w:rsidR="00C77959">
        <w:rPr>
          <w:rFonts w:ascii="Arial" w:hAnsi="Arial" w:cs="Arial"/>
          <w:sz w:val="20"/>
          <w:szCs w:val="20"/>
        </w:rPr>
        <w:t xml:space="preserve"> the </w:t>
      </w:r>
      <w:r w:rsidR="00C77959" w:rsidRPr="00C77959">
        <w:rPr>
          <w:rFonts w:ascii="Arial" w:hAnsi="Arial" w:cs="Arial"/>
          <w:sz w:val="20"/>
          <w:szCs w:val="20"/>
        </w:rPr>
        <w:t>Annual General Mandate</w:t>
      </w:r>
      <w:r w:rsidR="00C77959">
        <w:rPr>
          <w:rFonts w:ascii="Arial" w:hAnsi="Arial" w:cs="Arial"/>
          <w:sz w:val="20"/>
          <w:szCs w:val="20"/>
        </w:rPr>
        <w:t xml:space="preserve"> as follows:</w:t>
      </w:r>
    </w:p>
    <w:p w:rsidR="00D42037" w:rsidRDefault="00D42037">
      <w:pPr>
        <w:rPr>
          <w:rFonts w:ascii="Arial" w:hAnsi="Arial" w:cs="Arial"/>
          <w:sz w:val="20"/>
          <w:szCs w:val="20"/>
        </w:rPr>
      </w:pPr>
    </w:p>
    <w:p w:rsidR="0044691F" w:rsidRPr="0044691F" w:rsidRDefault="0044691F" w:rsidP="0044691F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b/>
          <w:sz w:val="20"/>
          <w:szCs w:val="20"/>
        </w:rPr>
        <w:t>Article 1.</w:t>
      </w:r>
      <w:r w:rsidRPr="004469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</w:t>
      </w:r>
      <w:r w:rsidRPr="0044691F">
        <w:rPr>
          <w:rFonts w:ascii="Arial" w:hAnsi="Arial" w:cs="Arial"/>
          <w:sz w:val="20"/>
          <w:szCs w:val="20"/>
        </w:rPr>
        <w:t>pprov</w:t>
      </w:r>
      <w:r>
        <w:rPr>
          <w:rFonts w:ascii="Arial" w:hAnsi="Arial" w:cs="Arial"/>
          <w:sz w:val="20"/>
          <w:szCs w:val="20"/>
        </w:rPr>
        <w:t>e</w:t>
      </w:r>
      <w:r w:rsidRPr="0044691F">
        <w:rPr>
          <w:rFonts w:ascii="Arial" w:hAnsi="Arial" w:cs="Arial"/>
          <w:sz w:val="20"/>
          <w:szCs w:val="20"/>
        </w:rPr>
        <w:t xml:space="preserve"> the Board of Directors' report on management, </w:t>
      </w:r>
      <w:r>
        <w:rPr>
          <w:rFonts w:ascii="Arial" w:hAnsi="Arial" w:cs="Arial"/>
          <w:sz w:val="20"/>
          <w:szCs w:val="20"/>
        </w:rPr>
        <w:t>business and production performance</w:t>
      </w:r>
      <w:r w:rsidRPr="0044691F">
        <w:rPr>
          <w:rFonts w:ascii="Arial" w:hAnsi="Arial" w:cs="Arial"/>
          <w:sz w:val="20"/>
          <w:szCs w:val="20"/>
        </w:rPr>
        <w:t xml:space="preserve"> in 2016 and </w:t>
      </w:r>
      <w:r>
        <w:rPr>
          <w:rFonts w:ascii="Arial" w:hAnsi="Arial" w:cs="Arial"/>
          <w:sz w:val="20"/>
          <w:szCs w:val="20"/>
        </w:rPr>
        <w:t>orient</w:t>
      </w:r>
      <w:r w:rsidRPr="0044691F">
        <w:rPr>
          <w:rFonts w:ascii="Arial" w:hAnsi="Arial" w:cs="Arial"/>
          <w:sz w:val="20"/>
          <w:szCs w:val="20"/>
        </w:rPr>
        <w:t>ation in 2017.</w:t>
      </w:r>
    </w:p>
    <w:p w:rsidR="0044691F" w:rsidRPr="0044691F" w:rsidRDefault="0044691F" w:rsidP="0044691F">
      <w:pPr>
        <w:rPr>
          <w:rFonts w:ascii="Arial" w:hAnsi="Arial" w:cs="Arial"/>
          <w:i/>
          <w:sz w:val="20"/>
          <w:szCs w:val="20"/>
        </w:rPr>
      </w:pPr>
      <w:r w:rsidRPr="0044691F">
        <w:rPr>
          <w:rFonts w:ascii="Arial" w:hAnsi="Arial" w:cs="Arial"/>
          <w:i/>
          <w:sz w:val="20"/>
          <w:szCs w:val="20"/>
        </w:rPr>
        <w:t xml:space="preserve">To approve with </w:t>
      </w:r>
      <w:r w:rsidRPr="0044691F">
        <w:rPr>
          <w:rFonts w:ascii="Arial" w:hAnsi="Arial" w:cs="Arial"/>
          <w:b/>
          <w:i/>
          <w:sz w:val="20"/>
          <w:szCs w:val="20"/>
        </w:rPr>
        <w:t>1,423,300</w:t>
      </w:r>
      <w:r w:rsidRPr="0044691F">
        <w:rPr>
          <w:rFonts w:ascii="Arial" w:hAnsi="Arial" w:cs="Arial"/>
          <w:i/>
          <w:sz w:val="20"/>
          <w:szCs w:val="20"/>
        </w:rPr>
        <w:t xml:space="preserve"> shares, </w:t>
      </w:r>
      <w:r w:rsidR="00C677D6" w:rsidRPr="00C677D6">
        <w:rPr>
          <w:rFonts w:ascii="Arial" w:hAnsi="Arial" w:cs="Arial"/>
          <w:i/>
          <w:sz w:val="20"/>
          <w:szCs w:val="20"/>
        </w:rPr>
        <w:t>accounting for</w:t>
      </w:r>
      <w:r w:rsidRPr="0044691F">
        <w:rPr>
          <w:rFonts w:ascii="Arial" w:hAnsi="Arial" w:cs="Arial"/>
          <w:i/>
          <w:sz w:val="20"/>
          <w:szCs w:val="20"/>
        </w:rPr>
        <w:t xml:space="preserve"> 100% of total voting shares at the General Meeting.</w:t>
      </w:r>
    </w:p>
    <w:p w:rsidR="00D42037" w:rsidRDefault="0044691F" w:rsidP="0044691F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b/>
          <w:sz w:val="20"/>
          <w:szCs w:val="20"/>
        </w:rPr>
        <w:t>Article 2.</w:t>
      </w:r>
      <w:r w:rsidRPr="004469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</w:t>
      </w:r>
      <w:r w:rsidRPr="0044691F">
        <w:rPr>
          <w:rFonts w:ascii="Arial" w:hAnsi="Arial" w:cs="Arial"/>
          <w:sz w:val="20"/>
          <w:szCs w:val="20"/>
        </w:rPr>
        <w:t>pprov</w:t>
      </w:r>
      <w:r>
        <w:rPr>
          <w:rFonts w:ascii="Arial" w:hAnsi="Arial" w:cs="Arial"/>
          <w:sz w:val="20"/>
          <w:szCs w:val="20"/>
        </w:rPr>
        <w:t>e</w:t>
      </w:r>
      <w:r w:rsidRPr="0044691F">
        <w:rPr>
          <w:rFonts w:ascii="Arial" w:hAnsi="Arial" w:cs="Arial"/>
          <w:sz w:val="20"/>
          <w:szCs w:val="20"/>
        </w:rPr>
        <w:t xml:space="preserve"> the Report of the Director on the </w:t>
      </w:r>
      <w:r>
        <w:rPr>
          <w:rFonts w:ascii="Arial" w:hAnsi="Arial" w:cs="Arial"/>
          <w:sz w:val="20"/>
          <w:szCs w:val="20"/>
        </w:rPr>
        <w:t xml:space="preserve">business and production performance </w:t>
      </w:r>
      <w:r w:rsidRPr="0044691F">
        <w:rPr>
          <w:rFonts w:ascii="Arial" w:hAnsi="Arial" w:cs="Arial"/>
          <w:sz w:val="20"/>
          <w:szCs w:val="20"/>
        </w:rPr>
        <w:t xml:space="preserve">in 2016 and </w:t>
      </w:r>
      <w:r>
        <w:rPr>
          <w:rFonts w:ascii="Arial" w:hAnsi="Arial" w:cs="Arial"/>
          <w:sz w:val="20"/>
          <w:szCs w:val="20"/>
        </w:rPr>
        <w:t xml:space="preserve">the </w:t>
      </w:r>
      <w:r w:rsidRPr="0044691F">
        <w:rPr>
          <w:rFonts w:ascii="Arial" w:hAnsi="Arial" w:cs="Arial"/>
          <w:sz w:val="20"/>
          <w:szCs w:val="20"/>
        </w:rPr>
        <w:t xml:space="preserve">production and business plan in 2017, including the following basic </w:t>
      </w:r>
      <w:r>
        <w:rPr>
          <w:rFonts w:ascii="Arial" w:hAnsi="Arial" w:cs="Arial"/>
          <w:sz w:val="20"/>
          <w:szCs w:val="20"/>
        </w:rPr>
        <w:t>items</w:t>
      </w:r>
      <w:r w:rsidRPr="0044691F">
        <w:rPr>
          <w:rFonts w:ascii="Arial" w:hAnsi="Arial" w:cs="Arial"/>
          <w:sz w:val="20"/>
          <w:szCs w:val="20"/>
        </w:rPr>
        <w:t>:</w:t>
      </w:r>
    </w:p>
    <w:p w:rsidR="0044691F" w:rsidRPr="0044691F" w:rsidRDefault="0044691F" w:rsidP="0044691F">
      <w:pPr>
        <w:jc w:val="right"/>
        <w:rPr>
          <w:rFonts w:ascii="Arial" w:hAnsi="Arial" w:cs="Arial"/>
          <w:i/>
          <w:sz w:val="20"/>
          <w:szCs w:val="20"/>
        </w:rPr>
      </w:pPr>
      <w:r w:rsidRPr="0044691F">
        <w:rPr>
          <w:rFonts w:ascii="Arial" w:hAnsi="Arial" w:cs="Arial"/>
          <w:i/>
          <w:sz w:val="20"/>
          <w:szCs w:val="20"/>
        </w:rPr>
        <w:t>(Unit: VND1000)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65"/>
        <w:gridCol w:w="1386"/>
        <w:gridCol w:w="1559"/>
        <w:gridCol w:w="1560"/>
        <w:gridCol w:w="1217"/>
        <w:gridCol w:w="1261"/>
        <w:gridCol w:w="1124"/>
        <w:gridCol w:w="1501"/>
      </w:tblGrid>
      <w:tr w:rsidR="00604AB6" w:rsidRPr="00604AB6" w:rsidTr="00604AB6">
        <w:tc>
          <w:tcPr>
            <w:tcW w:w="565" w:type="dxa"/>
          </w:tcPr>
          <w:p w:rsidR="00604AB6" w:rsidRPr="00604AB6" w:rsidRDefault="00604AB6" w:rsidP="0060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AB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86" w:type="dxa"/>
          </w:tcPr>
          <w:p w:rsidR="00604AB6" w:rsidRPr="00604AB6" w:rsidRDefault="00604AB6" w:rsidP="0060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AB6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559" w:type="dxa"/>
          </w:tcPr>
          <w:p w:rsidR="00604AB6" w:rsidRPr="00604AB6" w:rsidRDefault="00604AB6" w:rsidP="0060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AB6">
              <w:rPr>
                <w:rFonts w:ascii="Arial" w:hAnsi="Arial" w:cs="Arial"/>
                <w:b/>
                <w:sz w:val="20"/>
                <w:szCs w:val="20"/>
              </w:rPr>
              <w:t>Performance in 2016 (including joint venture)</w:t>
            </w:r>
          </w:p>
        </w:tc>
        <w:tc>
          <w:tcPr>
            <w:tcW w:w="1560" w:type="dxa"/>
          </w:tcPr>
          <w:p w:rsidR="00604AB6" w:rsidRPr="00604AB6" w:rsidRDefault="00604AB6" w:rsidP="0060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AB6">
              <w:rPr>
                <w:rFonts w:ascii="Arial" w:hAnsi="Arial" w:cs="Arial"/>
                <w:b/>
                <w:sz w:val="20"/>
                <w:szCs w:val="20"/>
              </w:rPr>
              <w:t>Performance in 2016 (Company)</w:t>
            </w:r>
          </w:p>
        </w:tc>
        <w:tc>
          <w:tcPr>
            <w:tcW w:w="1217" w:type="dxa"/>
          </w:tcPr>
          <w:p w:rsidR="00604AB6" w:rsidRPr="00604AB6" w:rsidRDefault="00604AB6" w:rsidP="0060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AB6">
              <w:rPr>
                <w:rFonts w:ascii="Arial" w:hAnsi="Arial" w:cs="Arial"/>
                <w:b/>
                <w:sz w:val="20"/>
                <w:szCs w:val="20"/>
              </w:rPr>
              <w:t>Plan in 2017 (including joint venture)</w:t>
            </w:r>
          </w:p>
        </w:tc>
        <w:tc>
          <w:tcPr>
            <w:tcW w:w="1261" w:type="dxa"/>
          </w:tcPr>
          <w:p w:rsidR="00604AB6" w:rsidRPr="00604AB6" w:rsidRDefault="00604AB6" w:rsidP="0060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AB6">
              <w:rPr>
                <w:rFonts w:ascii="Arial" w:hAnsi="Arial" w:cs="Arial"/>
                <w:b/>
                <w:sz w:val="20"/>
                <w:szCs w:val="20"/>
              </w:rPr>
              <w:t>Plan in 2017 (Company)</w:t>
            </w:r>
          </w:p>
        </w:tc>
        <w:tc>
          <w:tcPr>
            <w:tcW w:w="1124" w:type="dxa"/>
          </w:tcPr>
          <w:p w:rsidR="00604AB6" w:rsidRPr="00604AB6" w:rsidRDefault="00604AB6" w:rsidP="0060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AB6">
              <w:rPr>
                <w:rFonts w:ascii="Arial" w:hAnsi="Arial" w:cs="Arial"/>
                <w:b/>
                <w:sz w:val="20"/>
                <w:szCs w:val="20"/>
              </w:rPr>
              <w:t>Plan (Vietnam Industry JSC)</w:t>
            </w:r>
          </w:p>
        </w:tc>
        <w:tc>
          <w:tcPr>
            <w:tcW w:w="1501" w:type="dxa"/>
          </w:tcPr>
          <w:p w:rsidR="00604AB6" w:rsidRPr="00604AB6" w:rsidRDefault="00604AB6" w:rsidP="0060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AB6">
              <w:rPr>
                <w:rFonts w:ascii="Arial" w:hAnsi="Arial" w:cs="Arial"/>
                <w:b/>
                <w:sz w:val="20"/>
                <w:szCs w:val="20"/>
              </w:rPr>
              <w:t>% plan in 2017 (Company)/ Performance in 2016 (Company)</w:t>
            </w:r>
          </w:p>
        </w:tc>
      </w:tr>
      <w:tr w:rsidR="00604AB6" w:rsidTr="00604AB6">
        <w:tc>
          <w:tcPr>
            <w:tcW w:w="565" w:type="dxa"/>
          </w:tcPr>
          <w:p w:rsidR="00604AB6" w:rsidRDefault="00604AB6" w:rsidP="0060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604AB6" w:rsidRDefault="00604AB6" w:rsidP="0044691F">
            <w:pPr>
              <w:rPr>
                <w:rFonts w:ascii="Arial" w:hAnsi="Arial" w:cs="Arial"/>
                <w:sz w:val="20"/>
                <w:szCs w:val="20"/>
              </w:rPr>
            </w:pPr>
            <w:r w:rsidRPr="00604AB6">
              <w:rPr>
                <w:rFonts w:ascii="Arial" w:hAnsi="Arial" w:cs="Arial"/>
                <w:sz w:val="20"/>
                <w:szCs w:val="20"/>
              </w:rPr>
              <w:t>Total revenue and other income</w:t>
            </w:r>
          </w:p>
        </w:tc>
        <w:tc>
          <w:tcPr>
            <w:tcW w:w="1559" w:type="dxa"/>
          </w:tcPr>
          <w:p w:rsidR="00604AB6" w:rsidRDefault="00604AB6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B6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4AB6">
              <w:rPr>
                <w:rFonts w:ascii="Arial" w:hAnsi="Arial" w:cs="Arial"/>
                <w:sz w:val="20"/>
                <w:szCs w:val="20"/>
              </w:rPr>
              <w:t>565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4AB6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60" w:type="dxa"/>
          </w:tcPr>
          <w:p w:rsidR="00604AB6" w:rsidRDefault="00604AB6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B6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4AB6">
              <w:rPr>
                <w:rFonts w:ascii="Arial" w:hAnsi="Arial" w:cs="Arial"/>
                <w:sz w:val="20"/>
                <w:szCs w:val="20"/>
              </w:rPr>
              <w:t>488</w:t>
            </w:r>
            <w:r>
              <w:rPr>
                <w:rFonts w:ascii="Arial" w:hAnsi="Arial" w:cs="Arial"/>
                <w:sz w:val="20"/>
                <w:szCs w:val="20"/>
              </w:rPr>
              <w:t>,7</w:t>
            </w:r>
            <w:r w:rsidRPr="00604AB6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17" w:type="dxa"/>
          </w:tcPr>
          <w:p w:rsidR="00604AB6" w:rsidRDefault="00604AB6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B6">
              <w:rPr>
                <w:rFonts w:ascii="Arial" w:hAnsi="Arial" w:cs="Arial"/>
                <w:sz w:val="20"/>
                <w:szCs w:val="20"/>
              </w:rPr>
              <w:t>33,914,061</w:t>
            </w:r>
          </w:p>
        </w:tc>
        <w:tc>
          <w:tcPr>
            <w:tcW w:w="1261" w:type="dxa"/>
          </w:tcPr>
          <w:p w:rsidR="00604AB6" w:rsidRDefault="00604AB6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B6">
              <w:rPr>
                <w:rFonts w:ascii="Arial" w:hAnsi="Arial" w:cs="Arial"/>
                <w:sz w:val="20"/>
                <w:szCs w:val="20"/>
              </w:rPr>
              <w:t>31,785,065</w:t>
            </w:r>
          </w:p>
        </w:tc>
        <w:tc>
          <w:tcPr>
            <w:tcW w:w="1124" w:type="dxa"/>
          </w:tcPr>
          <w:p w:rsidR="00604AB6" w:rsidRDefault="00604AB6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B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4AB6">
              <w:rPr>
                <w:rFonts w:ascii="Arial" w:hAnsi="Arial" w:cs="Arial"/>
                <w:sz w:val="20"/>
                <w:szCs w:val="20"/>
              </w:rPr>
              <w:t>128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4AB6"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1501" w:type="dxa"/>
          </w:tcPr>
          <w:p w:rsidR="00604AB6" w:rsidRDefault="00604AB6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  <w:tr w:rsidR="00604AB6" w:rsidTr="00604AB6">
        <w:tc>
          <w:tcPr>
            <w:tcW w:w="565" w:type="dxa"/>
          </w:tcPr>
          <w:p w:rsidR="00604AB6" w:rsidRDefault="00604AB6" w:rsidP="0060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6" w:type="dxa"/>
          </w:tcPr>
          <w:p w:rsidR="00604AB6" w:rsidRPr="00604AB6" w:rsidRDefault="00604AB6" w:rsidP="0044691F">
            <w:pPr>
              <w:rPr>
                <w:rFonts w:ascii="Arial" w:hAnsi="Arial" w:cs="Arial"/>
                <w:sz w:val="20"/>
                <w:szCs w:val="20"/>
              </w:rPr>
            </w:pPr>
            <w:r w:rsidRPr="00604AB6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559" w:type="dxa"/>
          </w:tcPr>
          <w:p w:rsidR="00604AB6" w:rsidRPr="00604AB6" w:rsidRDefault="00604AB6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B6">
              <w:rPr>
                <w:rFonts w:ascii="Arial" w:hAnsi="Arial" w:cs="Arial"/>
                <w:sz w:val="20"/>
                <w:szCs w:val="20"/>
              </w:rPr>
              <w:t>1,019,616</w:t>
            </w:r>
          </w:p>
        </w:tc>
        <w:tc>
          <w:tcPr>
            <w:tcW w:w="1560" w:type="dxa"/>
          </w:tcPr>
          <w:p w:rsidR="00604AB6" w:rsidRPr="00604AB6" w:rsidRDefault="00604AB6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B6">
              <w:rPr>
                <w:rFonts w:ascii="Arial" w:hAnsi="Arial" w:cs="Arial"/>
                <w:sz w:val="20"/>
                <w:szCs w:val="20"/>
              </w:rPr>
              <w:t>329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4AB6">
              <w:rPr>
                <w:rFonts w:ascii="Arial" w:hAnsi="Arial" w:cs="Arial"/>
                <w:sz w:val="20"/>
                <w:szCs w:val="20"/>
              </w:rPr>
              <w:t>016</w:t>
            </w:r>
          </w:p>
        </w:tc>
        <w:tc>
          <w:tcPr>
            <w:tcW w:w="1217" w:type="dxa"/>
          </w:tcPr>
          <w:p w:rsidR="00604AB6" w:rsidRPr="00604AB6" w:rsidRDefault="00485AC8" w:rsidP="00485A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AC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85AC8">
              <w:rPr>
                <w:rFonts w:ascii="Arial" w:hAnsi="Arial" w:cs="Arial"/>
                <w:sz w:val="20"/>
                <w:szCs w:val="20"/>
              </w:rPr>
              <w:t>376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85AC8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261" w:type="dxa"/>
          </w:tcPr>
          <w:p w:rsidR="00604AB6" w:rsidRPr="00604AB6" w:rsidRDefault="00485AC8" w:rsidP="00485A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AC8">
              <w:rPr>
                <w:rFonts w:ascii="Arial" w:hAnsi="Arial" w:cs="Arial"/>
                <w:sz w:val="20"/>
                <w:szCs w:val="20"/>
              </w:rPr>
              <w:t>600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85AC8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124" w:type="dxa"/>
          </w:tcPr>
          <w:p w:rsidR="00604AB6" w:rsidRPr="00604AB6" w:rsidRDefault="00485AC8" w:rsidP="00485A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AC8">
              <w:rPr>
                <w:rFonts w:ascii="Arial" w:hAnsi="Arial" w:cs="Arial"/>
                <w:sz w:val="20"/>
                <w:szCs w:val="20"/>
              </w:rPr>
              <w:t>775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85AC8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501" w:type="dxa"/>
          </w:tcPr>
          <w:p w:rsidR="00604AB6" w:rsidRDefault="00485AC8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</w:tr>
      <w:tr w:rsidR="00485AC8" w:rsidTr="00604AB6">
        <w:tc>
          <w:tcPr>
            <w:tcW w:w="565" w:type="dxa"/>
          </w:tcPr>
          <w:p w:rsidR="00485AC8" w:rsidRDefault="00485AC8" w:rsidP="0060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6" w:type="dxa"/>
          </w:tcPr>
          <w:p w:rsidR="00485AC8" w:rsidRPr="00604AB6" w:rsidRDefault="00485AC8" w:rsidP="0044691F">
            <w:pPr>
              <w:rPr>
                <w:rFonts w:ascii="Arial" w:hAnsi="Arial" w:cs="Arial"/>
                <w:sz w:val="20"/>
                <w:szCs w:val="20"/>
              </w:rPr>
            </w:pPr>
            <w:r w:rsidRPr="00485AC8">
              <w:rPr>
                <w:rFonts w:ascii="Arial" w:hAnsi="Arial" w:cs="Arial"/>
                <w:sz w:val="20"/>
                <w:szCs w:val="20"/>
              </w:rPr>
              <w:t>Salary fund</w:t>
            </w:r>
          </w:p>
        </w:tc>
        <w:tc>
          <w:tcPr>
            <w:tcW w:w="1559" w:type="dxa"/>
          </w:tcPr>
          <w:p w:rsidR="00485AC8" w:rsidRPr="00604AB6" w:rsidRDefault="00485AC8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AC8">
              <w:rPr>
                <w:rFonts w:ascii="Arial" w:hAnsi="Arial" w:cs="Arial"/>
                <w:sz w:val="20"/>
                <w:szCs w:val="20"/>
              </w:rPr>
              <w:t>8,866,260</w:t>
            </w:r>
          </w:p>
        </w:tc>
        <w:tc>
          <w:tcPr>
            <w:tcW w:w="1560" w:type="dxa"/>
          </w:tcPr>
          <w:p w:rsidR="00485AC8" w:rsidRPr="00604AB6" w:rsidRDefault="00485AC8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AC8">
              <w:rPr>
                <w:rFonts w:ascii="Arial" w:hAnsi="Arial" w:cs="Arial"/>
                <w:sz w:val="20"/>
                <w:szCs w:val="20"/>
              </w:rPr>
              <w:t>8,866,260</w:t>
            </w:r>
          </w:p>
        </w:tc>
        <w:tc>
          <w:tcPr>
            <w:tcW w:w="1217" w:type="dxa"/>
          </w:tcPr>
          <w:p w:rsidR="00485AC8" w:rsidRPr="00485AC8" w:rsidRDefault="00485AC8" w:rsidP="00485A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AC8">
              <w:rPr>
                <w:rFonts w:ascii="Arial" w:hAnsi="Arial" w:cs="Arial"/>
                <w:sz w:val="20"/>
                <w:szCs w:val="20"/>
              </w:rPr>
              <w:t>8,956,242</w:t>
            </w:r>
          </w:p>
        </w:tc>
        <w:tc>
          <w:tcPr>
            <w:tcW w:w="1261" w:type="dxa"/>
          </w:tcPr>
          <w:p w:rsidR="00485AC8" w:rsidRPr="00485AC8" w:rsidRDefault="00485AC8" w:rsidP="00485A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AC8">
              <w:rPr>
                <w:rFonts w:ascii="Arial" w:hAnsi="Arial" w:cs="Arial"/>
                <w:sz w:val="20"/>
                <w:szCs w:val="20"/>
              </w:rPr>
              <w:t>8,956,242</w:t>
            </w:r>
          </w:p>
        </w:tc>
        <w:tc>
          <w:tcPr>
            <w:tcW w:w="1124" w:type="dxa"/>
          </w:tcPr>
          <w:p w:rsidR="00485AC8" w:rsidRPr="00485AC8" w:rsidRDefault="00485AC8" w:rsidP="00485A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485AC8" w:rsidRDefault="00485AC8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  <w:tr w:rsidR="00485AC8" w:rsidTr="00604AB6">
        <w:tc>
          <w:tcPr>
            <w:tcW w:w="565" w:type="dxa"/>
          </w:tcPr>
          <w:p w:rsidR="00485AC8" w:rsidRDefault="00485AC8" w:rsidP="00604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6" w:type="dxa"/>
          </w:tcPr>
          <w:p w:rsidR="00485AC8" w:rsidRPr="00485AC8" w:rsidRDefault="00485AC8" w:rsidP="00485AC8">
            <w:pPr>
              <w:rPr>
                <w:rFonts w:ascii="Arial" w:hAnsi="Arial" w:cs="Arial"/>
                <w:sz w:val="20"/>
                <w:szCs w:val="20"/>
              </w:rPr>
            </w:pPr>
            <w:r w:rsidRPr="00485AC8">
              <w:rPr>
                <w:rFonts w:ascii="Arial" w:hAnsi="Arial" w:cs="Arial"/>
                <w:sz w:val="20"/>
                <w:szCs w:val="20"/>
              </w:rPr>
              <w:t>Dividend rat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</w:p>
        </w:tc>
        <w:tc>
          <w:tcPr>
            <w:tcW w:w="1559" w:type="dxa"/>
          </w:tcPr>
          <w:p w:rsidR="00485AC8" w:rsidRPr="00485AC8" w:rsidRDefault="00485AC8" w:rsidP="00485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5AC8" w:rsidRPr="00485AC8" w:rsidRDefault="00530997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Non-dividend payment</w:t>
            </w:r>
          </w:p>
        </w:tc>
        <w:tc>
          <w:tcPr>
            <w:tcW w:w="1217" w:type="dxa"/>
          </w:tcPr>
          <w:p w:rsidR="00485AC8" w:rsidRPr="00485AC8" w:rsidRDefault="00485AC8" w:rsidP="00485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485AC8" w:rsidRPr="00485AC8" w:rsidRDefault="00530997" w:rsidP="00485A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Non-dividend payment</w:t>
            </w:r>
          </w:p>
        </w:tc>
        <w:tc>
          <w:tcPr>
            <w:tcW w:w="1124" w:type="dxa"/>
          </w:tcPr>
          <w:p w:rsidR="00485AC8" w:rsidRPr="00485AC8" w:rsidRDefault="00485AC8" w:rsidP="00485A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485AC8" w:rsidRDefault="00485AC8" w:rsidP="00604A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77D6" w:rsidRPr="0044691F" w:rsidRDefault="00C677D6" w:rsidP="00C677D6">
      <w:pPr>
        <w:rPr>
          <w:rFonts w:ascii="Arial" w:hAnsi="Arial" w:cs="Arial"/>
          <w:i/>
          <w:sz w:val="20"/>
          <w:szCs w:val="20"/>
        </w:rPr>
      </w:pPr>
      <w:r w:rsidRPr="0044691F">
        <w:rPr>
          <w:rFonts w:ascii="Arial" w:hAnsi="Arial" w:cs="Arial"/>
          <w:i/>
          <w:sz w:val="20"/>
          <w:szCs w:val="20"/>
        </w:rPr>
        <w:t xml:space="preserve">To approve with </w:t>
      </w:r>
      <w:r w:rsidRPr="0044691F">
        <w:rPr>
          <w:rFonts w:ascii="Arial" w:hAnsi="Arial" w:cs="Arial"/>
          <w:b/>
          <w:i/>
          <w:sz w:val="20"/>
          <w:szCs w:val="20"/>
        </w:rPr>
        <w:t>1,423,300</w:t>
      </w:r>
      <w:r w:rsidRPr="0044691F">
        <w:rPr>
          <w:rFonts w:ascii="Arial" w:hAnsi="Arial" w:cs="Arial"/>
          <w:i/>
          <w:sz w:val="20"/>
          <w:szCs w:val="20"/>
        </w:rPr>
        <w:t xml:space="preserve"> shares, </w:t>
      </w:r>
      <w:r w:rsidRPr="00C677D6">
        <w:rPr>
          <w:rFonts w:ascii="Arial" w:hAnsi="Arial" w:cs="Arial"/>
          <w:i/>
          <w:sz w:val="20"/>
          <w:szCs w:val="20"/>
        </w:rPr>
        <w:t>accounting for</w:t>
      </w:r>
      <w:r w:rsidRPr="0044691F">
        <w:rPr>
          <w:rFonts w:ascii="Arial" w:hAnsi="Arial" w:cs="Arial"/>
          <w:i/>
          <w:sz w:val="20"/>
          <w:szCs w:val="20"/>
        </w:rPr>
        <w:t xml:space="preserve"> 100% of total voting shares at the General Meeting.</w:t>
      </w:r>
    </w:p>
    <w:p w:rsidR="0044691F" w:rsidRDefault="00C677D6" w:rsidP="00C677D6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b/>
          <w:sz w:val="20"/>
          <w:szCs w:val="20"/>
        </w:rPr>
        <w:t xml:space="preserve">Article </w:t>
      </w:r>
      <w:r>
        <w:rPr>
          <w:rFonts w:ascii="Arial" w:hAnsi="Arial" w:cs="Arial"/>
          <w:b/>
          <w:sz w:val="20"/>
          <w:szCs w:val="20"/>
        </w:rPr>
        <w:t>3</w:t>
      </w:r>
      <w:r w:rsidRPr="0044691F">
        <w:rPr>
          <w:rFonts w:ascii="Arial" w:hAnsi="Arial" w:cs="Arial"/>
          <w:b/>
          <w:sz w:val="20"/>
          <w:szCs w:val="20"/>
        </w:rPr>
        <w:t>.</w:t>
      </w:r>
      <w:r w:rsidRPr="004469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</w:t>
      </w:r>
      <w:r w:rsidRPr="0044691F">
        <w:rPr>
          <w:rFonts w:ascii="Arial" w:hAnsi="Arial" w:cs="Arial"/>
          <w:sz w:val="20"/>
          <w:szCs w:val="20"/>
        </w:rPr>
        <w:t>pprov</w:t>
      </w:r>
      <w:r>
        <w:rPr>
          <w:rFonts w:ascii="Arial" w:hAnsi="Arial" w:cs="Arial"/>
          <w:sz w:val="20"/>
          <w:szCs w:val="20"/>
        </w:rPr>
        <w:t>e</w:t>
      </w:r>
      <w:r w:rsidRPr="0044691F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o</w:t>
      </w:r>
      <w:r w:rsidRPr="00C677D6">
        <w:rPr>
          <w:rFonts w:ascii="Arial" w:hAnsi="Arial" w:cs="Arial"/>
          <w:sz w:val="20"/>
          <w:szCs w:val="20"/>
        </w:rPr>
        <w:t xml:space="preserve">peration </w:t>
      </w:r>
      <w:r>
        <w:rPr>
          <w:rFonts w:ascii="Arial" w:hAnsi="Arial" w:cs="Arial"/>
          <w:sz w:val="20"/>
          <w:szCs w:val="20"/>
        </w:rPr>
        <w:t>r</w:t>
      </w:r>
      <w:r w:rsidRPr="00C677D6">
        <w:rPr>
          <w:rFonts w:ascii="Arial" w:hAnsi="Arial" w:cs="Arial"/>
          <w:sz w:val="20"/>
          <w:szCs w:val="20"/>
        </w:rPr>
        <w:t>eport of the Supervisor</w:t>
      </w:r>
      <w:r>
        <w:rPr>
          <w:rFonts w:ascii="Arial" w:hAnsi="Arial" w:cs="Arial"/>
          <w:sz w:val="20"/>
          <w:szCs w:val="20"/>
        </w:rPr>
        <w:t xml:space="preserve">y </w:t>
      </w:r>
      <w:r w:rsidRPr="00C677D6">
        <w:rPr>
          <w:rFonts w:ascii="Arial" w:hAnsi="Arial" w:cs="Arial"/>
          <w:sz w:val="20"/>
          <w:szCs w:val="20"/>
        </w:rPr>
        <w:t>Board in 2016.</w:t>
      </w:r>
    </w:p>
    <w:p w:rsidR="00C677D6" w:rsidRDefault="00C677D6" w:rsidP="00C677D6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i/>
          <w:sz w:val="20"/>
          <w:szCs w:val="20"/>
        </w:rPr>
        <w:t xml:space="preserve">To approve with </w:t>
      </w:r>
      <w:r w:rsidRPr="0044691F">
        <w:rPr>
          <w:rFonts w:ascii="Arial" w:hAnsi="Arial" w:cs="Arial"/>
          <w:b/>
          <w:i/>
          <w:sz w:val="20"/>
          <w:szCs w:val="20"/>
        </w:rPr>
        <w:t>1,423,300</w:t>
      </w:r>
      <w:r w:rsidRPr="0044691F">
        <w:rPr>
          <w:rFonts w:ascii="Arial" w:hAnsi="Arial" w:cs="Arial"/>
          <w:i/>
          <w:sz w:val="20"/>
          <w:szCs w:val="20"/>
        </w:rPr>
        <w:t xml:space="preserve"> shares, </w:t>
      </w:r>
      <w:r w:rsidRPr="00C677D6">
        <w:rPr>
          <w:rFonts w:ascii="Arial" w:hAnsi="Arial" w:cs="Arial"/>
          <w:i/>
          <w:sz w:val="20"/>
          <w:szCs w:val="20"/>
        </w:rPr>
        <w:t>accounting for</w:t>
      </w:r>
      <w:r w:rsidRPr="0044691F">
        <w:rPr>
          <w:rFonts w:ascii="Arial" w:hAnsi="Arial" w:cs="Arial"/>
          <w:i/>
          <w:sz w:val="20"/>
          <w:szCs w:val="20"/>
        </w:rPr>
        <w:t xml:space="preserve"> 100% of total voting shares at the General Meeting.</w:t>
      </w:r>
    </w:p>
    <w:p w:rsidR="00C677D6" w:rsidRDefault="00C677D6" w:rsidP="00C677D6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b/>
          <w:sz w:val="20"/>
          <w:szCs w:val="20"/>
        </w:rPr>
        <w:t xml:space="preserve">Article </w:t>
      </w:r>
      <w:r>
        <w:rPr>
          <w:rFonts w:ascii="Arial" w:hAnsi="Arial" w:cs="Arial"/>
          <w:b/>
          <w:sz w:val="20"/>
          <w:szCs w:val="20"/>
        </w:rPr>
        <w:t>4</w:t>
      </w:r>
      <w:r w:rsidRPr="0044691F">
        <w:rPr>
          <w:rFonts w:ascii="Arial" w:hAnsi="Arial" w:cs="Arial"/>
          <w:b/>
          <w:sz w:val="20"/>
          <w:szCs w:val="20"/>
        </w:rPr>
        <w:t>.</w:t>
      </w:r>
      <w:r w:rsidRPr="004469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</w:t>
      </w:r>
      <w:r w:rsidRPr="0044691F">
        <w:rPr>
          <w:rFonts w:ascii="Arial" w:hAnsi="Arial" w:cs="Arial"/>
          <w:sz w:val="20"/>
          <w:szCs w:val="20"/>
        </w:rPr>
        <w:t>pprov</w:t>
      </w:r>
      <w:r>
        <w:rPr>
          <w:rFonts w:ascii="Arial" w:hAnsi="Arial" w:cs="Arial"/>
          <w:sz w:val="20"/>
          <w:szCs w:val="20"/>
        </w:rPr>
        <w:t>e</w:t>
      </w:r>
      <w:r w:rsidRPr="0044691F">
        <w:rPr>
          <w:rFonts w:ascii="Arial" w:hAnsi="Arial" w:cs="Arial"/>
          <w:sz w:val="20"/>
          <w:szCs w:val="20"/>
        </w:rPr>
        <w:t xml:space="preserve"> the </w:t>
      </w:r>
      <w:r w:rsidRPr="00C677D6">
        <w:rPr>
          <w:rFonts w:ascii="Arial" w:hAnsi="Arial" w:cs="Arial"/>
          <w:sz w:val="20"/>
          <w:szCs w:val="20"/>
        </w:rPr>
        <w:t xml:space="preserve">audited financial statements </w:t>
      </w:r>
      <w:r>
        <w:rPr>
          <w:rFonts w:ascii="Arial" w:hAnsi="Arial" w:cs="Arial"/>
          <w:sz w:val="20"/>
          <w:szCs w:val="20"/>
        </w:rPr>
        <w:t>in</w:t>
      </w:r>
      <w:r w:rsidRPr="00C677D6">
        <w:rPr>
          <w:rFonts w:ascii="Arial" w:hAnsi="Arial" w:cs="Arial"/>
          <w:sz w:val="20"/>
          <w:szCs w:val="20"/>
        </w:rPr>
        <w:t xml:space="preserve"> 2016 with the following financial </w:t>
      </w:r>
      <w:r>
        <w:rPr>
          <w:rFonts w:ascii="Arial" w:hAnsi="Arial" w:cs="Arial"/>
          <w:sz w:val="20"/>
          <w:szCs w:val="20"/>
        </w:rPr>
        <w:t>item</w:t>
      </w:r>
      <w:r w:rsidRPr="00C677D6">
        <w:rPr>
          <w:rFonts w:ascii="Arial" w:hAnsi="Arial" w:cs="Arial"/>
          <w:sz w:val="20"/>
          <w:szCs w:val="20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C677D6" w:rsidRPr="00C677D6" w:rsidTr="00C677D6">
        <w:tc>
          <w:tcPr>
            <w:tcW w:w="5778" w:type="dxa"/>
          </w:tcPr>
          <w:p w:rsidR="00C677D6" w:rsidRPr="00C677D6" w:rsidRDefault="00C677D6" w:rsidP="00C677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7D6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3798" w:type="dxa"/>
          </w:tcPr>
          <w:p w:rsidR="00C677D6" w:rsidRPr="00C677D6" w:rsidRDefault="00C677D6" w:rsidP="00C677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7D6">
              <w:rPr>
                <w:rFonts w:ascii="Arial" w:hAnsi="Arial" w:cs="Arial"/>
                <w:b/>
                <w:sz w:val="20"/>
                <w:szCs w:val="20"/>
              </w:rPr>
              <w:t>Unit (VND)</w:t>
            </w:r>
          </w:p>
        </w:tc>
      </w:tr>
      <w:tr w:rsidR="00C677D6" w:rsidTr="00C677D6">
        <w:tc>
          <w:tcPr>
            <w:tcW w:w="5778" w:type="dxa"/>
          </w:tcPr>
          <w:p w:rsidR="00C677D6" w:rsidRPr="00C677D6" w:rsidRDefault="00C677D6" w:rsidP="00C677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C677D6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>sets</w:t>
            </w:r>
          </w:p>
        </w:tc>
        <w:tc>
          <w:tcPr>
            <w:tcW w:w="3798" w:type="dxa"/>
          </w:tcPr>
          <w:p w:rsidR="00C677D6" w:rsidRPr="00C677D6" w:rsidRDefault="00C677D6" w:rsidP="00C677D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77D6">
              <w:rPr>
                <w:rFonts w:ascii="Arial" w:hAnsi="Arial" w:cs="Arial"/>
                <w:b/>
                <w:sz w:val="20"/>
                <w:szCs w:val="20"/>
              </w:rPr>
              <w:t>23,281,284,916</w:t>
            </w:r>
          </w:p>
        </w:tc>
      </w:tr>
      <w:tr w:rsidR="00C677D6" w:rsidTr="00C677D6">
        <w:tc>
          <w:tcPr>
            <w:tcW w:w="5778" w:type="dxa"/>
          </w:tcPr>
          <w:p w:rsidR="00C677D6" w:rsidRDefault="00C677D6" w:rsidP="00C677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Owner’s equity</w:t>
            </w:r>
          </w:p>
        </w:tc>
        <w:tc>
          <w:tcPr>
            <w:tcW w:w="3798" w:type="dxa"/>
          </w:tcPr>
          <w:p w:rsidR="00C677D6" w:rsidRPr="00C677D6" w:rsidRDefault="00C677D6" w:rsidP="00C677D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77D6">
              <w:rPr>
                <w:rFonts w:ascii="Arial" w:hAnsi="Arial" w:cs="Arial"/>
                <w:b/>
                <w:sz w:val="20"/>
                <w:szCs w:val="20"/>
              </w:rPr>
              <w:t>18,233,778,034</w:t>
            </w:r>
          </w:p>
        </w:tc>
      </w:tr>
      <w:tr w:rsidR="00C677D6" w:rsidTr="00C677D6">
        <w:tc>
          <w:tcPr>
            <w:tcW w:w="5778" w:type="dxa"/>
          </w:tcPr>
          <w:p w:rsidR="00C677D6" w:rsidRDefault="00C677D6" w:rsidP="00C677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3798" w:type="dxa"/>
          </w:tcPr>
          <w:p w:rsidR="00C677D6" w:rsidRPr="00C677D6" w:rsidRDefault="00C677D6" w:rsidP="00C677D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77D6">
              <w:rPr>
                <w:rFonts w:ascii="Arial" w:hAnsi="Arial" w:cs="Arial"/>
                <w:b/>
                <w:sz w:val="20"/>
                <w:szCs w:val="20"/>
              </w:rPr>
              <w:t>31,488,766,370</w:t>
            </w:r>
          </w:p>
        </w:tc>
      </w:tr>
      <w:tr w:rsidR="00C677D6" w:rsidTr="00C677D6">
        <w:tc>
          <w:tcPr>
            <w:tcW w:w="5778" w:type="dxa"/>
          </w:tcPr>
          <w:p w:rsidR="00C677D6" w:rsidRDefault="00C677D6" w:rsidP="00C677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677D6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3798" w:type="dxa"/>
          </w:tcPr>
          <w:p w:rsidR="00C677D6" w:rsidRPr="00C677D6" w:rsidRDefault="00C677D6" w:rsidP="00C677D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77D6">
              <w:rPr>
                <w:rFonts w:ascii="Arial" w:hAnsi="Arial" w:cs="Arial"/>
                <w:b/>
                <w:sz w:val="20"/>
                <w:szCs w:val="20"/>
              </w:rPr>
              <w:t>329,016,807</w:t>
            </w:r>
          </w:p>
        </w:tc>
      </w:tr>
      <w:tr w:rsidR="00C677D6" w:rsidTr="00C677D6">
        <w:tc>
          <w:tcPr>
            <w:tcW w:w="5778" w:type="dxa"/>
          </w:tcPr>
          <w:p w:rsidR="00C677D6" w:rsidRPr="00C677D6" w:rsidRDefault="00C677D6" w:rsidP="00C677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677D6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3798" w:type="dxa"/>
          </w:tcPr>
          <w:p w:rsidR="00C677D6" w:rsidRPr="00C677D6" w:rsidRDefault="00C677D6" w:rsidP="00C677D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77D6">
              <w:rPr>
                <w:rFonts w:ascii="Arial" w:hAnsi="Arial" w:cs="Arial"/>
                <w:b/>
                <w:sz w:val="20"/>
                <w:szCs w:val="20"/>
              </w:rPr>
              <w:t>238,249,799</w:t>
            </w:r>
          </w:p>
        </w:tc>
      </w:tr>
      <w:tr w:rsidR="00C677D6" w:rsidTr="00C677D6">
        <w:tc>
          <w:tcPr>
            <w:tcW w:w="5778" w:type="dxa"/>
          </w:tcPr>
          <w:p w:rsidR="00C677D6" w:rsidRPr="00C677D6" w:rsidRDefault="00C677D6" w:rsidP="00C677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undistributed p</w:t>
            </w:r>
            <w:r w:rsidRPr="00C677D6">
              <w:rPr>
                <w:rFonts w:ascii="Arial" w:hAnsi="Arial" w:cs="Arial"/>
                <w:sz w:val="20"/>
                <w:szCs w:val="20"/>
              </w:rPr>
              <w:t>rofit after tax</w:t>
            </w:r>
          </w:p>
        </w:tc>
        <w:tc>
          <w:tcPr>
            <w:tcW w:w="3798" w:type="dxa"/>
          </w:tcPr>
          <w:p w:rsidR="00C677D6" w:rsidRPr="00C677D6" w:rsidRDefault="00C677D6" w:rsidP="00C677D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77D6">
              <w:rPr>
                <w:rFonts w:ascii="Arial" w:hAnsi="Arial" w:cs="Arial"/>
                <w:b/>
                <w:sz w:val="20"/>
                <w:szCs w:val="20"/>
              </w:rPr>
              <w:t>1,299,412,477</w:t>
            </w:r>
          </w:p>
        </w:tc>
      </w:tr>
    </w:tbl>
    <w:p w:rsidR="00E62B65" w:rsidRPr="00E62B65" w:rsidRDefault="00E62B65" w:rsidP="00E62B65">
      <w:pPr>
        <w:rPr>
          <w:rFonts w:ascii="Arial" w:hAnsi="Arial" w:cs="Arial"/>
          <w:sz w:val="20"/>
          <w:szCs w:val="20"/>
        </w:rPr>
      </w:pPr>
      <w:r w:rsidRPr="00E62B65">
        <w:rPr>
          <w:rFonts w:ascii="Arial" w:hAnsi="Arial" w:cs="Arial"/>
          <w:sz w:val="20"/>
          <w:szCs w:val="20"/>
        </w:rPr>
        <w:t>The full text of the audited</w:t>
      </w:r>
      <w:r>
        <w:rPr>
          <w:rFonts w:ascii="Arial" w:hAnsi="Arial" w:cs="Arial"/>
          <w:sz w:val="20"/>
          <w:szCs w:val="20"/>
        </w:rPr>
        <w:t xml:space="preserve"> </w:t>
      </w:r>
      <w:r w:rsidRPr="00E62B65">
        <w:rPr>
          <w:rFonts w:ascii="Arial" w:hAnsi="Arial" w:cs="Arial"/>
          <w:sz w:val="20"/>
          <w:szCs w:val="20"/>
        </w:rPr>
        <w:t>financial statements of 2016 has been posted on the Company's website: http// www.vantaihanoi.com.vn.</w:t>
      </w:r>
    </w:p>
    <w:p w:rsidR="00E62B65" w:rsidRPr="00E62B65" w:rsidRDefault="00E62B65" w:rsidP="00E62B65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i/>
          <w:sz w:val="20"/>
          <w:szCs w:val="20"/>
        </w:rPr>
        <w:t xml:space="preserve">To approve with </w:t>
      </w:r>
      <w:r w:rsidRPr="0044691F">
        <w:rPr>
          <w:rFonts w:ascii="Arial" w:hAnsi="Arial" w:cs="Arial"/>
          <w:b/>
          <w:i/>
          <w:sz w:val="20"/>
          <w:szCs w:val="20"/>
        </w:rPr>
        <w:t>1,423,300</w:t>
      </w:r>
      <w:r w:rsidRPr="0044691F">
        <w:rPr>
          <w:rFonts w:ascii="Arial" w:hAnsi="Arial" w:cs="Arial"/>
          <w:i/>
          <w:sz w:val="20"/>
          <w:szCs w:val="20"/>
        </w:rPr>
        <w:t xml:space="preserve"> shares, </w:t>
      </w:r>
      <w:r w:rsidRPr="00C677D6">
        <w:rPr>
          <w:rFonts w:ascii="Arial" w:hAnsi="Arial" w:cs="Arial"/>
          <w:i/>
          <w:sz w:val="20"/>
          <w:szCs w:val="20"/>
        </w:rPr>
        <w:t>accounting for</w:t>
      </w:r>
      <w:r w:rsidRPr="0044691F">
        <w:rPr>
          <w:rFonts w:ascii="Arial" w:hAnsi="Arial" w:cs="Arial"/>
          <w:i/>
          <w:sz w:val="20"/>
          <w:szCs w:val="20"/>
        </w:rPr>
        <w:t xml:space="preserve"> 100% of total voting shares at the General Meeting.</w:t>
      </w:r>
    </w:p>
    <w:p w:rsidR="00E62B65" w:rsidRPr="00E62B65" w:rsidRDefault="00E62B65" w:rsidP="00E62B65">
      <w:pPr>
        <w:rPr>
          <w:rFonts w:ascii="Arial" w:hAnsi="Arial" w:cs="Arial"/>
          <w:sz w:val="20"/>
          <w:szCs w:val="20"/>
        </w:rPr>
      </w:pPr>
      <w:r w:rsidRPr="00E62B65">
        <w:rPr>
          <w:rFonts w:ascii="Arial" w:hAnsi="Arial" w:cs="Arial"/>
          <w:b/>
          <w:sz w:val="20"/>
          <w:szCs w:val="20"/>
        </w:rPr>
        <w:t>Article 5.</w:t>
      </w:r>
      <w:r w:rsidRPr="00E62B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</w:t>
      </w:r>
      <w:r w:rsidRPr="0044691F">
        <w:rPr>
          <w:rFonts w:ascii="Arial" w:hAnsi="Arial" w:cs="Arial"/>
          <w:sz w:val="20"/>
          <w:szCs w:val="20"/>
        </w:rPr>
        <w:t>pprov</w:t>
      </w:r>
      <w:r>
        <w:rPr>
          <w:rFonts w:ascii="Arial" w:hAnsi="Arial" w:cs="Arial"/>
          <w:sz w:val="20"/>
          <w:szCs w:val="20"/>
        </w:rPr>
        <w:t>e</w:t>
      </w:r>
      <w:r w:rsidRPr="0044691F">
        <w:rPr>
          <w:rFonts w:ascii="Arial" w:hAnsi="Arial" w:cs="Arial"/>
          <w:sz w:val="20"/>
          <w:szCs w:val="20"/>
        </w:rPr>
        <w:t xml:space="preserve"> </w:t>
      </w:r>
      <w:r w:rsidRPr="00E62B65">
        <w:rPr>
          <w:rFonts w:ascii="Arial" w:hAnsi="Arial" w:cs="Arial"/>
          <w:sz w:val="20"/>
          <w:szCs w:val="20"/>
        </w:rPr>
        <w:t xml:space="preserve">the selection of auditors </w:t>
      </w:r>
      <w:r>
        <w:rPr>
          <w:rFonts w:ascii="Arial" w:hAnsi="Arial" w:cs="Arial"/>
          <w:sz w:val="20"/>
          <w:szCs w:val="20"/>
        </w:rPr>
        <w:t xml:space="preserve">for </w:t>
      </w:r>
      <w:r w:rsidRPr="00E62B65">
        <w:rPr>
          <w:rFonts w:ascii="Arial" w:hAnsi="Arial" w:cs="Arial"/>
          <w:sz w:val="20"/>
          <w:szCs w:val="20"/>
        </w:rPr>
        <w:t>the 2017 financial statements</w:t>
      </w:r>
    </w:p>
    <w:p w:rsidR="00E62B65" w:rsidRPr="00E62B65" w:rsidRDefault="00E62B65" w:rsidP="00E62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</w:t>
      </w:r>
      <w:r w:rsidRPr="0044691F">
        <w:rPr>
          <w:rFonts w:ascii="Arial" w:hAnsi="Arial" w:cs="Arial"/>
          <w:sz w:val="20"/>
          <w:szCs w:val="20"/>
        </w:rPr>
        <w:t>pprov</w:t>
      </w:r>
      <w:r>
        <w:rPr>
          <w:rFonts w:ascii="Arial" w:hAnsi="Arial" w:cs="Arial"/>
          <w:sz w:val="20"/>
          <w:szCs w:val="20"/>
        </w:rPr>
        <w:t xml:space="preserve">e </w:t>
      </w:r>
      <w:r w:rsidRPr="00E62B65">
        <w:rPr>
          <w:rFonts w:ascii="Arial" w:hAnsi="Arial" w:cs="Arial"/>
          <w:sz w:val="20"/>
          <w:szCs w:val="20"/>
        </w:rPr>
        <w:t xml:space="preserve">the selection of the independent auditor, A&amp;C Auditing and Consulting </w:t>
      </w:r>
      <w:r>
        <w:rPr>
          <w:rFonts w:ascii="Arial" w:hAnsi="Arial" w:cs="Arial"/>
          <w:sz w:val="20"/>
          <w:szCs w:val="20"/>
        </w:rPr>
        <w:t>Company Limited</w:t>
      </w:r>
      <w:r w:rsidRPr="00E62B65">
        <w:rPr>
          <w:rFonts w:ascii="Arial" w:hAnsi="Arial" w:cs="Arial"/>
          <w:sz w:val="20"/>
          <w:szCs w:val="20"/>
        </w:rPr>
        <w:t xml:space="preserve"> in Hanoi.</w:t>
      </w:r>
    </w:p>
    <w:p w:rsidR="00E62B65" w:rsidRPr="00E62B65" w:rsidRDefault="00E62B65" w:rsidP="00E62B65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i/>
          <w:sz w:val="20"/>
          <w:szCs w:val="20"/>
        </w:rPr>
        <w:t xml:space="preserve">To approve with </w:t>
      </w:r>
      <w:r w:rsidRPr="0044691F">
        <w:rPr>
          <w:rFonts w:ascii="Arial" w:hAnsi="Arial" w:cs="Arial"/>
          <w:b/>
          <w:i/>
          <w:sz w:val="20"/>
          <w:szCs w:val="20"/>
        </w:rPr>
        <w:t>1,423,300</w:t>
      </w:r>
      <w:r w:rsidRPr="0044691F">
        <w:rPr>
          <w:rFonts w:ascii="Arial" w:hAnsi="Arial" w:cs="Arial"/>
          <w:i/>
          <w:sz w:val="20"/>
          <w:szCs w:val="20"/>
        </w:rPr>
        <w:t xml:space="preserve"> shares, </w:t>
      </w:r>
      <w:r w:rsidRPr="00C677D6">
        <w:rPr>
          <w:rFonts w:ascii="Arial" w:hAnsi="Arial" w:cs="Arial"/>
          <w:i/>
          <w:sz w:val="20"/>
          <w:szCs w:val="20"/>
        </w:rPr>
        <w:t>accounting for</w:t>
      </w:r>
      <w:r w:rsidRPr="0044691F">
        <w:rPr>
          <w:rFonts w:ascii="Arial" w:hAnsi="Arial" w:cs="Arial"/>
          <w:i/>
          <w:sz w:val="20"/>
          <w:szCs w:val="20"/>
        </w:rPr>
        <w:t xml:space="preserve"> 100% of total voting shares at the General Meeting.</w:t>
      </w:r>
    </w:p>
    <w:p w:rsidR="00C677D6" w:rsidRDefault="00E62B65" w:rsidP="00E62B65">
      <w:pPr>
        <w:rPr>
          <w:rFonts w:ascii="Arial" w:hAnsi="Arial" w:cs="Arial"/>
          <w:sz w:val="20"/>
          <w:szCs w:val="20"/>
        </w:rPr>
      </w:pPr>
      <w:r w:rsidRPr="00E62B65">
        <w:rPr>
          <w:rFonts w:ascii="Arial" w:hAnsi="Arial" w:cs="Arial"/>
          <w:b/>
          <w:sz w:val="20"/>
          <w:szCs w:val="20"/>
        </w:rPr>
        <w:lastRenderedPageBreak/>
        <w:t>Article 6.</w:t>
      </w:r>
      <w:r w:rsidRPr="00E62B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</w:t>
      </w:r>
      <w:r w:rsidRPr="0044691F">
        <w:rPr>
          <w:rFonts w:ascii="Arial" w:hAnsi="Arial" w:cs="Arial"/>
          <w:sz w:val="20"/>
          <w:szCs w:val="20"/>
        </w:rPr>
        <w:t>pprov</w:t>
      </w:r>
      <w:r>
        <w:rPr>
          <w:rFonts w:ascii="Arial" w:hAnsi="Arial" w:cs="Arial"/>
          <w:sz w:val="20"/>
          <w:szCs w:val="20"/>
        </w:rPr>
        <w:t>e</w:t>
      </w:r>
      <w:r w:rsidRPr="004469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E62B65">
        <w:rPr>
          <w:rFonts w:ascii="Arial" w:hAnsi="Arial" w:cs="Arial"/>
          <w:sz w:val="20"/>
          <w:szCs w:val="20"/>
        </w:rPr>
        <w:t xml:space="preserve">profit distribution plan </w:t>
      </w:r>
      <w:r>
        <w:rPr>
          <w:rFonts w:ascii="Arial" w:hAnsi="Arial" w:cs="Arial"/>
          <w:sz w:val="20"/>
          <w:szCs w:val="20"/>
        </w:rPr>
        <w:t xml:space="preserve">in </w:t>
      </w:r>
      <w:r w:rsidRPr="00E62B65">
        <w:rPr>
          <w:rFonts w:ascii="Arial" w:hAnsi="Arial" w:cs="Arial"/>
          <w:sz w:val="20"/>
          <w:szCs w:val="20"/>
        </w:rPr>
        <w:t>2016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3"/>
        <w:gridCol w:w="2394"/>
        <w:gridCol w:w="2394"/>
      </w:tblGrid>
      <w:tr w:rsidR="00E62B65" w:rsidRPr="00E62B65" w:rsidTr="00E62B65">
        <w:tc>
          <w:tcPr>
            <w:tcW w:w="675" w:type="dxa"/>
          </w:tcPr>
          <w:p w:rsidR="00E62B65" w:rsidRPr="00E62B65" w:rsidRDefault="00E62B65" w:rsidP="00E62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B6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113" w:type="dxa"/>
          </w:tcPr>
          <w:p w:rsidR="00E62B65" w:rsidRPr="00E62B65" w:rsidRDefault="00E62B65" w:rsidP="00E62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B65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2394" w:type="dxa"/>
          </w:tcPr>
          <w:p w:rsidR="00E62B65" w:rsidRPr="00E62B65" w:rsidRDefault="003031B0" w:rsidP="00E62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Ratio</w:t>
            </w:r>
            <w:r w:rsidR="00E62B65" w:rsidRPr="00E62B65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394" w:type="dxa"/>
          </w:tcPr>
          <w:p w:rsidR="00E62B65" w:rsidRPr="00E62B65" w:rsidRDefault="00E62B65" w:rsidP="00E62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B65">
              <w:rPr>
                <w:rFonts w:ascii="Arial" w:hAnsi="Arial" w:cs="Arial"/>
                <w:b/>
                <w:sz w:val="20"/>
                <w:szCs w:val="20"/>
              </w:rPr>
              <w:t>Amount (VND)</w:t>
            </w:r>
          </w:p>
        </w:tc>
      </w:tr>
      <w:tr w:rsidR="00E62B65" w:rsidTr="00E62B65">
        <w:tc>
          <w:tcPr>
            <w:tcW w:w="675" w:type="dxa"/>
          </w:tcPr>
          <w:p w:rsidR="00E62B65" w:rsidRDefault="003031B0" w:rsidP="00E62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3" w:type="dxa"/>
          </w:tcPr>
          <w:p w:rsidR="00E62B65" w:rsidRDefault="003031B0" w:rsidP="00E62B65">
            <w:pPr>
              <w:rPr>
                <w:rFonts w:ascii="Arial" w:hAnsi="Arial" w:cs="Arial"/>
                <w:sz w:val="20"/>
                <w:szCs w:val="20"/>
              </w:rPr>
            </w:pPr>
            <w:r w:rsidRPr="003031B0">
              <w:rPr>
                <w:rFonts w:ascii="Arial" w:hAnsi="Arial" w:cs="Arial"/>
                <w:sz w:val="20"/>
                <w:szCs w:val="20"/>
              </w:rPr>
              <w:t>Profit after tax in 2016</w:t>
            </w:r>
          </w:p>
        </w:tc>
        <w:tc>
          <w:tcPr>
            <w:tcW w:w="2394" w:type="dxa"/>
          </w:tcPr>
          <w:p w:rsidR="00E62B65" w:rsidRDefault="00E62B65" w:rsidP="00E6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E62B65" w:rsidRDefault="003031B0" w:rsidP="00E6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1B0">
              <w:rPr>
                <w:rFonts w:ascii="Arial" w:hAnsi="Arial" w:cs="Arial"/>
                <w:sz w:val="20"/>
                <w:szCs w:val="20"/>
              </w:rPr>
              <w:t>238,249,779</w:t>
            </w:r>
          </w:p>
        </w:tc>
      </w:tr>
      <w:tr w:rsidR="003031B0" w:rsidTr="00E62B65">
        <w:tc>
          <w:tcPr>
            <w:tcW w:w="675" w:type="dxa"/>
          </w:tcPr>
          <w:p w:rsidR="003031B0" w:rsidRDefault="003031B0" w:rsidP="00E62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3" w:type="dxa"/>
          </w:tcPr>
          <w:p w:rsidR="003031B0" w:rsidRPr="003031B0" w:rsidRDefault="003031B0" w:rsidP="00E62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Appropriation to </w:t>
            </w:r>
            <w:r w:rsidRPr="003031B0">
              <w:rPr>
                <w:rFonts w:ascii="Arial" w:hAnsi="Arial" w:cs="Arial"/>
                <w:sz w:val="20"/>
                <w:szCs w:val="20"/>
              </w:rPr>
              <w:t>business development fund</w:t>
            </w:r>
          </w:p>
        </w:tc>
        <w:tc>
          <w:tcPr>
            <w:tcW w:w="2394" w:type="dxa"/>
          </w:tcPr>
          <w:p w:rsidR="003031B0" w:rsidRDefault="003031B0" w:rsidP="00E6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94" w:type="dxa"/>
          </w:tcPr>
          <w:p w:rsidR="003031B0" w:rsidRPr="003031B0" w:rsidRDefault="003031B0" w:rsidP="00E6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1B0">
              <w:rPr>
                <w:rFonts w:ascii="Arial" w:hAnsi="Arial" w:cs="Arial"/>
                <w:sz w:val="20"/>
                <w:szCs w:val="20"/>
              </w:rPr>
              <w:t>23,824,980</w:t>
            </w:r>
          </w:p>
        </w:tc>
      </w:tr>
      <w:tr w:rsidR="003031B0" w:rsidTr="00E62B65">
        <w:tc>
          <w:tcPr>
            <w:tcW w:w="675" w:type="dxa"/>
          </w:tcPr>
          <w:p w:rsidR="003031B0" w:rsidRDefault="003031B0" w:rsidP="00E62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3" w:type="dxa"/>
          </w:tcPr>
          <w:p w:rsidR="003031B0" w:rsidRDefault="003031B0" w:rsidP="00E62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Appropriation to </w:t>
            </w:r>
            <w:r w:rsidRPr="003031B0">
              <w:rPr>
                <w:rFonts w:ascii="Arial" w:hAnsi="Arial" w:cs="Arial"/>
                <w:sz w:val="20"/>
                <w:szCs w:val="20"/>
              </w:rPr>
              <w:t>financial reserve fund</w:t>
            </w:r>
          </w:p>
        </w:tc>
        <w:tc>
          <w:tcPr>
            <w:tcW w:w="2394" w:type="dxa"/>
          </w:tcPr>
          <w:p w:rsidR="003031B0" w:rsidRDefault="003031B0" w:rsidP="00E6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94" w:type="dxa"/>
          </w:tcPr>
          <w:p w:rsidR="003031B0" w:rsidRPr="003031B0" w:rsidRDefault="003031B0" w:rsidP="00E6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1B0">
              <w:rPr>
                <w:rFonts w:ascii="Arial" w:hAnsi="Arial" w:cs="Arial"/>
                <w:sz w:val="20"/>
                <w:szCs w:val="20"/>
              </w:rPr>
              <w:t>11,912,490</w:t>
            </w:r>
          </w:p>
        </w:tc>
      </w:tr>
      <w:tr w:rsidR="003031B0" w:rsidTr="00E62B65">
        <w:tc>
          <w:tcPr>
            <w:tcW w:w="675" w:type="dxa"/>
          </w:tcPr>
          <w:p w:rsidR="003031B0" w:rsidRDefault="003031B0" w:rsidP="00E62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3" w:type="dxa"/>
          </w:tcPr>
          <w:p w:rsidR="003031B0" w:rsidRDefault="003031B0" w:rsidP="00E62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Appropriation to reward and welfare fund</w:t>
            </w:r>
          </w:p>
        </w:tc>
        <w:tc>
          <w:tcPr>
            <w:tcW w:w="2394" w:type="dxa"/>
          </w:tcPr>
          <w:p w:rsidR="003031B0" w:rsidRDefault="003031B0" w:rsidP="00E6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94" w:type="dxa"/>
          </w:tcPr>
          <w:p w:rsidR="003031B0" w:rsidRPr="003031B0" w:rsidRDefault="003031B0" w:rsidP="00E6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1B0">
              <w:rPr>
                <w:rFonts w:ascii="Arial" w:hAnsi="Arial" w:cs="Arial"/>
                <w:sz w:val="20"/>
                <w:szCs w:val="20"/>
              </w:rPr>
              <w:t>23,824,980</w:t>
            </w:r>
          </w:p>
        </w:tc>
      </w:tr>
      <w:tr w:rsidR="003031B0" w:rsidTr="00E62B65">
        <w:tc>
          <w:tcPr>
            <w:tcW w:w="675" w:type="dxa"/>
          </w:tcPr>
          <w:p w:rsidR="003031B0" w:rsidRDefault="003031B0" w:rsidP="00E62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3" w:type="dxa"/>
          </w:tcPr>
          <w:p w:rsidR="003031B0" w:rsidRDefault="003031B0" w:rsidP="00E62B65">
            <w:pPr>
              <w:rPr>
                <w:rFonts w:ascii="Arial" w:hAnsi="Arial" w:cs="Arial"/>
                <w:sz w:val="20"/>
                <w:szCs w:val="20"/>
              </w:rPr>
            </w:pPr>
            <w:r w:rsidRPr="003031B0">
              <w:rPr>
                <w:rFonts w:ascii="Arial" w:hAnsi="Arial" w:cs="Arial"/>
                <w:sz w:val="20"/>
                <w:szCs w:val="20"/>
              </w:rPr>
              <w:t>Undistributed profit</w:t>
            </w:r>
          </w:p>
        </w:tc>
        <w:tc>
          <w:tcPr>
            <w:tcW w:w="2394" w:type="dxa"/>
          </w:tcPr>
          <w:p w:rsidR="003031B0" w:rsidRDefault="003031B0" w:rsidP="00E6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3031B0" w:rsidRPr="003031B0" w:rsidRDefault="003031B0" w:rsidP="003031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1B0">
              <w:rPr>
                <w:rFonts w:ascii="Arial" w:hAnsi="Arial" w:cs="Arial"/>
                <w:sz w:val="20"/>
                <w:szCs w:val="20"/>
              </w:rPr>
              <w:t>178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31B0">
              <w:rPr>
                <w:rFonts w:ascii="Arial" w:hAnsi="Arial" w:cs="Arial"/>
                <w:sz w:val="20"/>
                <w:szCs w:val="20"/>
              </w:rPr>
              <w:t>687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31B0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</w:tr>
      <w:tr w:rsidR="003031B0" w:rsidTr="00E62B65">
        <w:tc>
          <w:tcPr>
            <w:tcW w:w="675" w:type="dxa"/>
          </w:tcPr>
          <w:p w:rsidR="003031B0" w:rsidRDefault="003031B0" w:rsidP="00E62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3" w:type="dxa"/>
          </w:tcPr>
          <w:p w:rsidR="003031B0" w:rsidRDefault="003031B0" w:rsidP="00896C37">
            <w:pPr>
              <w:rPr>
                <w:rFonts w:ascii="Arial" w:hAnsi="Arial" w:cs="Arial"/>
                <w:sz w:val="20"/>
                <w:szCs w:val="20"/>
              </w:rPr>
            </w:pPr>
            <w:r w:rsidRPr="003031B0">
              <w:rPr>
                <w:rFonts w:ascii="Arial" w:hAnsi="Arial" w:cs="Arial"/>
                <w:sz w:val="20"/>
                <w:szCs w:val="20"/>
              </w:rPr>
              <w:t xml:space="preserve">Undistributed </w:t>
            </w:r>
            <w:r>
              <w:rPr>
                <w:rFonts w:ascii="Arial" w:hAnsi="Arial" w:cs="Arial"/>
                <w:sz w:val="20"/>
                <w:szCs w:val="20"/>
              </w:rPr>
              <w:t xml:space="preserve">retained </w:t>
            </w:r>
            <w:r w:rsidRPr="003031B0">
              <w:rPr>
                <w:rFonts w:ascii="Arial" w:hAnsi="Arial" w:cs="Arial"/>
                <w:sz w:val="20"/>
                <w:szCs w:val="20"/>
              </w:rPr>
              <w:t>profit</w:t>
            </w:r>
          </w:p>
        </w:tc>
        <w:tc>
          <w:tcPr>
            <w:tcW w:w="2394" w:type="dxa"/>
          </w:tcPr>
          <w:p w:rsidR="003031B0" w:rsidRDefault="003031B0" w:rsidP="00E6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3031B0" w:rsidRPr="003031B0" w:rsidRDefault="003031B0" w:rsidP="003031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1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31B0">
              <w:rPr>
                <w:rFonts w:ascii="Arial" w:hAnsi="Arial" w:cs="Arial"/>
                <w:sz w:val="20"/>
                <w:szCs w:val="20"/>
              </w:rPr>
              <w:t>478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31B0">
              <w:rPr>
                <w:rFonts w:ascii="Arial" w:hAnsi="Arial" w:cs="Arial"/>
                <w:sz w:val="20"/>
                <w:szCs w:val="20"/>
              </w:rPr>
              <w:t>099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31B0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</w:tr>
      <w:tr w:rsidR="003031B0" w:rsidTr="00E62B65">
        <w:tc>
          <w:tcPr>
            <w:tcW w:w="675" w:type="dxa"/>
          </w:tcPr>
          <w:p w:rsidR="003031B0" w:rsidRDefault="003031B0" w:rsidP="00E62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13" w:type="dxa"/>
          </w:tcPr>
          <w:p w:rsidR="003031B0" w:rsidRPr="003031B0" w:rsidRDefault="003031B0" w:rsidP="00896C37">
            <w:pPr>
              <w:rPr>
                <w:rFonts w:ascii="Arial" w:hAnsi="Arial" w:cs="Arial"/>
                <w:sz w:val="20"/>
                <w:szCs w:val="20"/>
              </w:rPr>
            </w:pPr>
            <w:r w:rsidRPr="003031B0">
              <w:rPr>
                <w:rFonts w:ascii="Arial" w:hAnsi="Arial" w:cs="Arial"/>
                <w:sz w:val="20"/>
                <w:szCs w:val="20"/>
              </w:rPr>
              <w:t>Dividend</w:t>
            </w:r>
          </w:p>
        </w:tc>
        <w:tc>
          <w:tcPr>
            <w:tcW w:w="2394" w:type="dxa"/>
          </w:tcPr>
          <w:p w:rsidR="003031B0" w:rsidRDefault="003031B0" w:rsidP="00E6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94" w:type="dxa"/>
          </w:tcPr>
          <w:p w:rsidR="003031B0" w:rsidRPr="003031B0" w:rsidRDefault="003031B0" w:rsidP="003031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2B65" w:rsidRDefault="003031B0" w:rsidP="00E62B65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i/>
          <w:sz w:val="20"/>
          <w:szCs w:val="20"/>
        </w:rPr>
        <w:t xml:space="preserve">To approve with </w:t>
      </w:r>
      <w:r w:rsidRPr="0044691F">
        <w:rPr>
          <w:rFonts w:ascii="Arial" w:hAnsi="Arial" w:cs="Arial"/>
          <w:b/>
          <w:i/>
          <w:sz w:val="20"/>
          <w:szCs w:val="20"/>
        </w:rPr>
        <w:t>1,423,300</w:t>
      </w:r>
      <w:r w:rsidRPr="0044691F">
        <w:rPr>
          <w:rFonts w:ascii="Arial" w:hAnsi="Arial" w:cs="Arial"/>
          <w:i/>
          <w:sz w:val="20"/>
          <w:szCs w:val="20"/>
        </w:rPr>
        <w:t xml:space="preserve"> shares, </w:t>
      </w:r>
      <w:r w:rsidRPr="00C677D6">
        <w:rPr>
          <w:rFonts w:ascii="Arial" w:hAnsi="Arial" w:cs="Arial"/>
          <w:i/>
          <w:sz w:val="20"/>
          <w:szCs w:val="20"/>
        </w:rPr>
        <w:t>accounting for</w:t>
      </w:r>
      <w:r w:rsidRPr="0044691F">
        <w:rPr>
          <w:rFonts w:ascii="Arial" w:hAnsi="Arial" w:cs="Arial"/>
          <w:i/>
          <w:sz w:val="20"/>
          <w:szCs w:val="20"/>
        </w:rPr>
        <w:t xml:space="preserve"> 100% of total voting shares at the General Meeting.</w:t>
      </w:r>
    </w:p>
    <w:p w:rsidR="003031B0" w:rsidRPr="003031B0" w:rsidRDefault="003031B0" w:rsidP="003031B0">
      <w:pPr>
        <w:rPr>
          <w:rFonts w:ascii="Arial" w:hAnsi="Arial" w:cs="Arial"/>
          <w:sz w:val="20"/>
          <w:szCs w:val="20"/>
        </w:rPr>
      </w:pPr>
      <w:r w:rsidRPr="00D0574F">
        <w:rPr>
          <w:rFonts w:ascii="Arial" w:hAnsi="Arial" w:cs="Arial"/>
          <w:b/>
          <w:sz w:val="20"/>
          <w:szCs w:val="20"/>
        </w:rPr>
        <w:t>Article 7.</w:t>
      </w:r>
      <w:r w:rsidRPr="003031B0">
        <w:rPr>
          <w:rFonts w:ascii="Arial" w:hAnsi="Arial" w:cs="Arial"/>
          <w:sz w:val="20"/>
          <w:szCs w:val="20"/>
        </w:rPr>
        <w:t xml:space="preserve"> </w:t>
      </w:r>
      <w:r w:rsidR="00D0574F">
        <w:rPr>
          <w:rFonts w:ascii="Arial" w:hAnsi="Arial" w:cs="Arial"/>
          <w:sz w:val="20"/>
          <w:szCs w:val="20"/>
        </w:rPr>
        <w:t>To a</w:t>
      </w:r>
      <w:r w:rsidR="00D0574F" w:rsidRPr="0044691F">
        <w:rPr>
          <w:rFonts w:ascii="Arial" w:hAnsi="Arial" w:cs="Arial"/>
          <w:sz w:val="20"/>
          <w:szCs w:val="20"/>
        </w:rPr>
        <w:t>pprov</w:t>
      </w:r>
      <w:r w:rsidR="00D0574F">
        <w:rPr>
          <w:rFonts w:ascii="Arial" w:hAnsi="Arial" w:cs="Arial"/>
          <w:sz w:val="20"/>
          <w:szCs w:val="20"/>
        </w:rPr>
        <w:t>e</w:t>
      </w:r>
      <w:r w:rsidR="00D0574F" w:rsidRPr="0044691F">
        <w:rPr>
          <w:rFonts w:ascii="Arial" w:hAnsi="Arial" w:cs="Arial"/>
          <w:sz w:val="20"/>
          <w:szCs w:val="20"/>
        </w:rPr>
        <w:t xml:space="preserve"> </w:t>
      </w:r>
      <w:r w:rsidRPr="003031B0">
        <w:rPr>
          <w:rFonts w:ascii="Arial" w:hAnsi="Arial" w:cs="Arial"/>
          <w:sz w:val="20"/>
          <w:szCs w:val="20"/>
        </w:rPr>
        <w:t xml:space="preserve">the </w:t>
      </w:r>
      <w:r w:rsidR="00095149">
        <w:rPr>
          <w:rFonts w:ascii="Arial" w:hAnsi="Arial" w:cs="Arial"/>
          <w:sz w:val="20"/>
          <w:szCs w:val="20"/>
        </w:rPr>
        <w:t>Proposal for</w:t>
      </w:r>
      <w:r w:rsidRPr="003031B0">
        <w:rPr>
          <w:rFonts w:ascii="Arial" w:hAnsi="Arial" w:cs="Arial"/>
          <w:sz w:val="20"/>
          <w:szCs w:val="20"/>
        </w:rPr>
        <w:t xml:space="preserve"> approv</w:t>
      </w:r>
      <w:r w:rsidR="00095149">
        <w:rPr>
          <w:rFonts w:ascii="Arial" w:hAnsi="Arial" w:cs="Arial"/>
          <w:sz w:val="20"/>
          <w:szCs w:val="20"/>
        </w:rPr>
        <w:t>al of</w:t>
      </w:r>
      <w:r w:rsidRPr="003031B0">
        <w:rPr>
          <w:rFonts w:ascii="Arial" w:hAnsi="Arial" w:cs="Arial"/>
          <w:sz w:val="20"/>
          <w:szCs w:val="20"/>
        </w:rPr>
        <w:t xml:space="preserve"> the </w:t>
      </w:r>
      <w:r w:rsidR="00095149">
        <w:rPr>
          <w:rFonts w:ascii="Arial" w:hAnsi="Arial" w:cs="Arial"/>
          <w:sz w:val="20"/>
          <w:szCs w:val="20"/>
        </w:rPr>
        <w:t xml:space="preserve">Articles of Association </w:t>
      </w:r>
      <w:r w:rsidRPr="003031B0">
        <w:rPr>
          <w:rFonts w:ascii="Arial" w:hAnsi="Arial" w:cs="Arial"/>
          <w:sz w:val="20"/>
          <w:szCs w:val="20"/>
        </w:rPr>
        <w:t>and the</w:t>
      </w:r>
      <w:r w:rsidR="00095149">
        <w:rPr>
          <w:rFonts w:ascii="Arial" w:hAnsi="Arial" w:cs="Arial"/>
          <w:sz w:val="20"/>
          <w:szCs w:val="20"/>
        </w:rPr>
        <w:t>ir</w:t>
      </w:r>
      <w:r w:rsidRPr="003031B0">
        <w:rPr>
          <w:rFonts w:ascii="Arial" w:hAnsi="Arial" w:cs="Arial"/>
          <w:sz w:val="20"/>
          <w:szCs w:val="20"/>
        </w:rPr>
        <w:t xml:space="preserve"> content</w:t>
      </w:r>
      <w:r w:rsidR="00095149">
        <w:rPr>
          <w:rFonts w:ascii="Arial" w:hAnsi="Arial" w:cs="Arial"/>
          <w:sz w:val="20"/>
          <w:szCs w:val="20"/>
        </w:rPr>
        <w:t>s</w:t>
      </w:r>
      <w:r w:rsidRPr="003031B0">
        <w:rPr>
          <w:rFonts w:ascii="Arial" w:hAnsi="Arial" w:cs="Arial"/>
          <w:sz w:val="20"/>
          <w:szCs w:val="20"/>
        </w:rPr>
        <w:t xml:space="preserve"> in accordance with the Law on Enterprises, the Law on Securities and other provisions of </w:t>
      </w:r>
      <w:r w:rsidR="00095149">
        <w:rPr>
          <w:rFonts w:ascii="Arial" w:hAnsi="Arial" w:cs="Arial"/>
          <w:sz w:val="20"/>
          <w:szCs w:val="20"/>
        </w:rPr>
        <w:t>applicable</w:t>
      </w:r>
      <w:r w:rsidRPr="003031B0">
        <w:rPr>
          <w:rFonts w:ascii="Arial" w:hAnsi="Arial" w:cs="Arial"/>
          <w:sz w:val="20"/>
          <w:szCs w:val="20"/>
        </w:rPr>
        <w:t xml:space="preserve"> law.</w:t>
      </w:r>
    </w:p>
    <w:p w:rsidR="003031B0" w:rsidRPr="003031B0" w:rsidRDefault="003031B0" w:rsidP="003031B0">
      <w:pPr>
        <w:rPr>
          <w:rFonts w:ascii="Arial" w:hAnsi="Arial" w:cs="Arial"/>
          <w:sz w:val="20"/>
          <w:szCs w:val="20"/>
        </w:rPr>
      </w:pPr>
      <w:r w:rsidRPr="003031B0">
        <w:rPr>
          <w:rFonts w:ascii="Arial" w:hAnsi="Arial" w:cs="Arial"/>
          <w:sz w:val="20"/>
          <w:szCs w:val="20"/>
        </w:rPr>
        <w:t xml:space="preserve">The General </w:t>
      </w:r>
      <w:r w:rsidR="00095149">
        <w:rPr>
          <w:rFonts w:ascii="Arial" w:hAnsi="Arial" w:cs="Arial"/>
          <w:sz w:val="20"/>
          <w:szCs w:val="20"/>
        </w:rPr>
        <w:t>Meeting</w:t>
      </w:r>
      <w:r w:rsidRPr="003031B0">
        <w:rPr>
          <w:rFonts w:ascii="Arial" w:hAnsi="Arial" w:cs="Arial"/>
          <w:sz w:val="20"/>
          <w:szCs w:val="20"/>
        </w:rPr>
        <w:t xml:space="preserve"> of Shareholders agreed to adjust the content of the draft </w:t>
      </w:r>
      <w:r w:rsidR="00095149">
        <w:rPr>
          <w:rFonts w:ascii="Arial" w:hAnsi="Arial" w:cs="Arial"/>
          <w:sz w:val="20"/>
          <w:szCs w:val="20"/>
        </w:rPr>
        <w:t>Articles of Association as follows</w:t>
      </w:r>
      <w:r w:rsidRPr="003031B0">
        <w:rPr>
          <w:rFonts w:ascii="Arial" w:hAnsi="Arial" w:cs="Arial"/>
          <w:sz w:val="20"/>
          <w:szCs w:val="20"/>
        </w:rPr>
        <w:t>:</w:t>
      </w:r>
    </w:p>
    <w:p w:rsidR="003031B0" w:rsidRPr="003031B0" w:rsidRDefault="003031B0" w:rsidP="003031B0">
      <w:pPr>
        <w:rPr>
          <w:rFonts w:ascii="Arial" w:hAnsi="Arial" w:cs="Arial"/>
          <w:sz w:val="20"/>
          <w:szCs w:val="20"/>
        </w:rPr>
      </w:pPr>
      <w:r w:rsidRPr="003031B0">
        <w:rPr>
          <w:rFonts w:ascii="Arial" w:hAnsi="Arial" w:cs="Arial"/>
          <w:sz w:val="20"/>
          <w:szCs w:val="20"/>
        </w:rPr>
        <w:t xml:space="preserve">1/ </w:t>
      </w:r>
      <w:r w:rsidR="00095149">
        <w:rPr>
          <w:rFonts w:ascii="Arial" w:hAnsi="Arial" w:cs="Arial"/>
          <w:sz w:val="20"/>
          <w:szCs w:val="20"/>
        </w:rPr>
        <w:t>To decentralize</w:t>
      </w:r>
      <w:r w:rsidRPr="003031B0">
        <w:rPr>
          <w:rFonts w:ascii="Arial" w:hAnsi="Arial" w:cs="Arial"/>
          <w:sz w:val="20"/>
          <w:szCs w:val="20"/>
        </w:rPr>
        <w:t xml:space="preserve"> the Director </w:t>
      </w:r>
      <w:r w:rsidR="00095149">
        <w:rPr>
          <w:rFonts w:ascii="Arial" w:hAnsi="Arial" w:cs="Arial"/>
          <w:sz w:val="20"/>
          <w:szCs w:val="20"/>
        </w:rPr>
        <w:t>to</w:t>
      </w:r>
      <w:r w:rsidRPr="003031B0">
        <w:rPr>
          <w:rFonts w:ascii="Arial" w:hAnsi="Arial" w:cs="Arial"/>
          <w:sz w:val="20"/>
          <w:szCs w:val="20"/>
        </w:rPr>
        <w:t xml:space="preserve"> decide on the project investment or property purchase and sale contract valued at less than 15% of the total asset value according to the latest financial statement</w:t>
      </w:r>
      <w:r w:rsidR="00401A17">
        <w:rPr>
          <w:rFonts w:ascii="Arial" w:hAnsi="Arial" w:cs="Arial"/>
          <w:sz w:val="20"/>
          <w:szCs w:val="20"/>
        </w:rPr>
        <w:t>s</w:t>
      </w:r>
      <w:r w:rsidRPr="003031B0">
        <w:rPr>
          <w:rFonts w:ascii="Arial" w:hAnsi="Arial" w:cs="Arial"/>
          <w:sz w:val="20"/>
          <w:szCs w:val="20"/>
        </w:rPr>
        <w:t>.</w:t>
      </w:r>
    </w:p>
    <w:p w:rsidR="003031B0" w:rsidRPr="003031B0" w:rsidRDefault="003031B0" w:rsidP="003031B0">
      <w:pPr>
        <w:rPr>
          <w:rFonts w:ascii="Arial" w:hAnsi="Arial" w:cs="Arial"/>
          <w:sz w:val="20"/>
          <w:szCs w:val="20"/>
        </w:rPr>
      </w:pPr>
      <w:r w:rsidRPr="003031B0">
        <w:rPr>
          <w:rFonts w:ascii="Arial" w:hAnsi="Arial" w:cs="Arial"/>
          <w:sz w:val="20"/>
          <w:szCs w:val="20"/>
        </w:rPr>
        <w:t xml:space="preserve">2/ </w:t>
      </w:r>
      <w:r w:rsidR="00095149">
        <w:rPr>
          <w:rFonts w:ascii="Arial" w:hAnsi="Arial" w:cs="Arial"/>
          <w:sz w:val="20"/>
          <w:szCs w:val="20"/>
        </w:rPr>
        <w:t>To decentralize</w:t>
      </w:r>
      <w:r w:rsidR="00095149" w:rsidRPr="003031B0">
        <w:rPr>
          <w:rFonts w:ascii="Arial" w:hAnsi="Arial" w:cs="Arial"/>
          <w:sz w:val="20"/>
          <w:szCs w:val="20"/>
        </w:rPr>
        <w:t xml:space="preserve"> </w:t>
      </w:r>
      <w:r w:rsidRPr="003031B0">
        <w:rPr>
          <w:rFonts w:ascii="Arial" w:hAnsi="Arial" w:cs="Arial"/>
          <w:sz w:val="20"/>
          <w:szCs w:val="20"/>
        </w:rPr>
        <w:t xml:space="preserve">the Director to decide on other contracts (in service of </w:t>
      </w:r>
      <w:r w:rsidR="00095149">
        <w:rPr>
          <w:rFonts w:ascii="Arial" w:hAnsi="Arial" w:cs="Arial"/>
          <w:sz w:val="20"/>
          <w:szCs w:val="20"/>
        </w:rPr>
        <w:t xml:space="preserve">regular </w:t>
      </w:r>
      <w:r w:rsidRPr="003031B0">
        <w:rPr>
          <w:rFonts w:ascii="Arial" w:hAnsi="Arial" w:cs="Arial"/>
          <w:sz w:val="20"/>
          <w:szCs w:val="20"/>
        </w:rPr>
        <w:t xml:space="preserve">production and business of the Company) valued at less than 20% of the total </w:t>
      </w:r>
      <w:r w:rsidR="00095149" w:rsidRPr="003031B0">
        <w:rPr>
          <w:rFonts w:ascii="Arial" w:hAnsi="Arial" w:cs="Arial"/>
          <w:sz w:val="20"/>
          <w:szCs w:val="20"/>
        </w:rPr>
        <w:t>asset</w:t>
      </w:r>
      <w:r w:rsidR="00095149">
        <w:rPr>
          <w:rFonts w:ascii="Arial" w:hAnsi="Arial" w:cs="Arial"/>
          <w:sz w:val="20"/>
          <w:szCs w:val="20"/>
        </w:rPr>
        <w:t xml:space="preserve"> </w:t>
      </w:r>
      <w:r w:rsidRPr="003031B0">
        <w:rPr>
          <w:rFonts w:ascii="Arial" w:hAnsi="Arial" w:cs="Arial"/>
          <w:sz w:val="20"/>
          <w:szCs w:val="20"/>
        </w:rPr>
        <w:t>value according to the latest financial statement</w:t>
      </w:r>
      <w:r w:rsidR="00401A17">
        <w:rPr>
          <w:rFonts w:ascii="Arial" w:hAnsi="Arial" w:cs="Arial"/>
          <w:sz w:val="20"/>
          <w:szCs w:val="20"/>
        </w:rPr>
        <w:t>s</w:t>
      </w:r>
    </w:p>
    <w:p w:rsidR="003031B0" w:rsidRPr="003031B0" w:rsidRDefault="003031B0" w:rsidP="003031B0">
      <w:pPr>
        <w:rPr>
          <w:rFonts w:ascii="Arial" w:hAnsi="Arial" w:cs="Arial"/>
          <w:sz w:val="20"/>
          <w:szCs w:val="20"/>
        </w:rPr>
      </w:pPr>
      <w:r w:rsidRPr="003031B0">
        <w:rPr>
          <w:rFonts w:ascii="Arial" w:hAnsi="Arial" w:cs="Arial"/>
          <w:sz w:val="20"/>
          <w:szCs w:val="20"/>
        </w:rPr>
        <w:t xml:space="preserve">3/ </w:t>
      </w:r>
      <w:r w:rsidR="00095149">
        <w:rPr>
          <w:rFonts w:ascii="Arial" w:hAnsi="Arial" w:cs="Arial"/>
          <w:sz w:val="20"/>
          <w:szCs w:val="20"/>
        </w:rPr>
        <w:t>To decentralize</w:t>
      </w:r>
      <w:r w:rsidR="00095149" w:rsidRPr="003031B0">
        <w:rPr>
          <w:rFonts w:ascii="Arial" w:hAnsi="Arial" w:cs="Arial"/>
          <w:sz w:val="20"/>
          <w:szCs w:val="20"/>
        </w:rPr>
        <w:t xml:space="preserve"> </w:t>
      </w:r>
      <w:r w:rsidRPr="003031B0">
        <w:rPr>
          <w:rFonts w:ascii="Arial" w:hAnsi="Arial" w:cs="Arial"/>
          <w:sz w:val="20"/>
          <w:szCs w:val="20"/>
        </w:rPr>
        <w:t xml:space="preserve">the Director </w:t>
      </w:r>
      <w:r w:rsidR="00095149">
        <w:rPr>
          <w:rFonts w:ascii="Arial" w:hAnsi="Arial" w:cs="Arial"/>
          <w:sz w:val="20"/>
          <w:szCs w:val="20"/>
        </w:rPr>
        <w:t xml:space="preserve">to </w:t>
      </w:r>
      <w:r w:rsidRPr="003031B0">
        <w:rPr>
          <w:rFonts w:ascii="Arial" w:hAnsi="Arial" w:cs="Arial"/>
          <w:sz w:val="20"/>
          <w:szCs w:val="20"/>
        </w:rPr>
        <w:t>decide</w:t>
      </w:r>
      <w:r w:rsidR="00095149">
        <w:rPr>
          <w:rFonts w:ascii="Arial" w:hAnsi="Arial" w:cs="Arial"/>
          <w:sz w:val="20"/>
          <w:szCs w:val="20"/>
        </w:rPr>
        <w:t xml:space="preserve"> on</w:t>
      </w:r>
      <w:r w:rsidRPr="003031B0">
        <w:rPr>
          <w:rFonts w:ascii="Arial" w:hAnsi="Arial" w:cs="Arial"/>
          <w:sz w:val="20"/>
          <w:szCs w:val="20"/>
        </w:rPr>
        <w:t xml:space="preserve"> loan contracts valued at less than 15% of the total </w:t>
      </w:r>
      <w:r w:rsidR="00095149" w:rsidRPr="003031B0">
        <w:rPr>
          <w:rFonts w:ascii="Arial" w:hAnsi="Arial" w:cs="Arial"/>
          <w:sz w:val="20"/>
          <w:szCs w:val="20"/>
        </w:rPr>
        <w:t>asset</w:t>
      </w:r>
      <w:r w:rsidR="00095149">
        <w:rPr>
          <w:rFonts w:ascii="Arial" w:hAnsi="Arial" w:cs="Arial"/>
          <w:sz w:val="20"/>
          <w:szCs w:val="20"/>
        </w:rPr>
        <w:t xml:space="preserve"> </w:t>
      </w:r>
      <w:r w:rsidRPr="003031B0">
        <w:rPr>
          <w:rFonts w:ascii="Arial" w:hAnsi="Arial" w:cs="Arial"/>
          <w:sz w:val="20"/>
          <w:szCs w:val="20"/>
        </w:rPr>
        <w:t xml:space="preserve">value according to the latest financial </w:t>
      </w:r>
      <w:r w:rsidR="00095149">
        <w:rPr>
          <w:rFonts w:ascii="Arial" w:hAnsi="Arial" w:cs="Arial"/>
          <w:sz w:val="20"/>
          <w:szCs w:val="20"/>
        </w:rPr>
        <w:t>statement</w:t>
      </w:r>
      <w:r w:rsidR="00401A17">
        <w:rPr>
          <w:rFonts w:ascii="Arial" w:hAnsi="Arial" w:cs="Arial"/>
          <w:sz w:val="20"/>
          <w:szCs w:val="20"/>
        </w:rPr>
        <w:t>s</w:t>
      </w:r>
      <w:r w:rsidRPr="003031B0">
        <w:rPr>
          <w:rFonts w:ascii="Arial" w:hAnsi="Arial" w:cs="Arial"/>
          <w:sz w:val="20"/>
          <w:szCs w:val="20"/>
        </w:rPr>
        <w:t xml:space="preserve"> and total outstanding loans not exceeding 20% ​​of the total </w:t>
      </w:r>
      <w:r w:rsidR="00095149" w:rsidRPr="003031B0">
        <w:rPr>
          <w:rFonts w:ascii="Arial" w:hAnsi="Arial" w:cs="Arial"/>
          <w:sz w:val="20"/>
          <w:szCs w:val="20"/>
        </w:rPr>
        <w:t>asset</w:t>
      </w:r>
      <w:r w:rsidR="00095149">
        <w:rPr>
          <w:rFonts w:ascii="Arial" w:hAnsi="Arial" w:cs="Arial"/>
          <w:sz w:val="20"/>
          <w:szCs w:val="20"/>
        </w:rPr>
        <w:t xml:space="preserve"> </w:t>
      </w:r>
      <w:r w:rsidRPr="003031B0">
        <w:rPr>
          <w:rFonts w:ascii="Arial" w:hAnsi="Arial" w:cs="Arial"/>
          <w:sz w:val="20"/>
          <w:szCs w:val="20"/>
        </w:rPr>
        <w:t xml:space="preserve">value according to the </w:t>
      </w:r>
      <w:r w:rsidR="00095149" w:rsidRPr="003031B0">
        <w:rPr>
          <w:rFonts w:ascii="Arial" w:hAnsi="Arial" w:cs="Arial"/>
          <w:sz w:val="20"/>
          <w:szCs w:val="20"/>
        </w:rPr>
        <w:t xml:space="preserve">latest financial </w:t>
      </w:r>
      <w:r w:rsidR="00095149">
        <w:rPr>
          <w:rFonts w:ascii="Arial" w:hAnsi="Arial" w:cs="Arial"/>
          <w:sz w:val="20"/>
          <w:szCs w:val="20"/>
        </w:rPr>
        <w:t>statement</w:t>
      </w:r>
      <w:r w:rsidR="00401A17">
        <w:rPr>
          <w:rFonts w:ascii="Arial" w:hAnsi="Arial" w:cs="Arial"/>
          <w:sz w:val="20"/>
          <w:szCs w:val="20"/>
        </w:rPr>
        <w:t>s</w:t>
      </w:r>
      <w:r w:rsidRPr="003031B0">
        <w:rPr>
          <w:rFonts w:ascii="Arial" w:hAnsi="Arial" w:cs="Arial"/>
          <w:sz w:val="20"/>
          <w:szCs w:val="20"/>
        </w:rPr>
        <w:t>.</w:t>
      </w:r>
    </w:p>
    <w:p w:rsidR="003031B0" w:rsidRPr="003031B0" w:rsidRDefault="003031B0" w:rsidP="003031B0">
      <w:pPr>
        <w:rPr>
          <w:rFonts w:ascii="Arial" w:hAnsi="Arial" w:cs="Arial"/>
          <w:sz w:val="20"/>
          <w:szCs w:val="20"/>
        </w:rPr>
      </w:pPr>
      <w:r w:rsidRPr="003031B0">
        <w:rPr>
          <w:rFonts w:ascii="Arial" w:hAnsi="Arial" w:cs="Arial"/>
          <w:sz w:val="20"/>
          <w:szCs w:val="20"/>
        </w:rPr>
        <w:t>4/ The Board of Directors shall decide on the loan contract</w:t>
      </w:r>
      <w:r w:rsidR="00401A17">
        <w:rPr>
          <w:rFonts w:ascii="Arial" w:hAnsi="Arial" w:cs="Arial"/>
          <w:sz w:val="20"/>
          <w:szCs w:val="20"/>
        </w:rPr>
        <w:t>s</w:t>
      </w:r>
      <w:r w:rsidRPr="003031B0">
        <w:rPr>
          <w:rFonts w:ascii="Arial" w:hAnsi="Arial" w:cs="Arial"/>
          <w:sz w:val="20"/>
          <w:szCs w:val="20"/>
        </w:rPr>
        <w:t xml:space="preserve"> from 15% to </w:t>
      </w:r>
      <w:r w:rsidR="00401A17">
        <w:rPr>
          <w:rFonts w:ascii="Arial" w:hAnsi="Arial" w:cs="Arial"/>
          <w:sz w:val="20"/>
          <w:szCs w:val="20"/>
        </w:rPr>
        <w:t xml:space="preserve">below </w:t>
      </w:r>
      <w:r w:rsidRPr="003031B0">
        <w:rPr>
          <w:rFonts w:ascii="Arial" w:hAnsi="Arial" w:cs="Arial"/>
          <w:sz w:val="20"/>
          <w:szCs w:val="20"/>
        </w:rPr>
        <w:t xml:space="preserve">35% of the total </w:t>
      </w:r>
      <w:r w:rsidR="00401A17" w:rsidRPr="003031B0">
        <w:rPr>
          <w:rFonts w:ascii="Arial" w:hAnsi="Arial" w:cs="Arial"/>
          <w:sz w:val="20"/>
          <w:szCs w:val="20"/>
        </w:rPr>
        <w:t>asset</w:t>
      </w:r>
      <w:r w:rsidR="00401A17">
        <w:rPr>
          <w:rFonts w:ascii="Arial" w:hAnsi="Arial" w:cs="Arial"/>
          <w:sz w:val="20"/>
          <w:szCs w:val="20"/>
        </w:rPr>
        <w:t xml:space="preserve"> </w:t>
      </w:r>
      <w:r w:rsidRPr="003031B0">
        <w:rPr>
          <w:rFonts w:ascii="Arial" w:hAnsi="Arial" w:cs="Arial"/>
          <w:sz w:val="20"/>
          <w:szCs w:val="20"/>
        </w:rPr>
        <w:t>value according to the latest financial statement</w:t>
      </w:r>
      <w:r w:rsidR="00401A17">
        <w:rPr>
          <w:rFonts w:ascii="Arial" w:hAnsi="Arial" w:cs="Arial"/>
          <w:sz w:val="20"/>
          <w:szCs w:val="20"/>
        </w:rPr>
        <w:t>s</w:t>
      </w:r>
      <w:r w:rsidRPr="003031B0">
        <w:rPr>
          <w:rFonts w:ascii="Arial" w:hAnsi="Arial" w:cs="Arial"/>
          <w:sz w:val="20"/>
          <w:szCs w:val="20"/>
        </w:rPr>
        <w:t>.</w:t>
      </w:r>
    </w:p>
    <w:p w:rsidR="003031B0" w:rsidRPr="003031B0" w:rsidRDefault="003031B0" w:rsidP="003031B0">
      <w:pPr>
        <w:rPr>
          <w:rFonts w:ascii="Arial" w:hAnsi="Arial" w:cs="Arial"/>
          <w:sz w:val="20"/>
          <w:szCs w:val="20"/>
        </w:rPr>
      </w:pPr>
      <w:r w:rsidRPr="003031B0">
        <w:rPr>
          <w:rFonts w:ascii="Arial" w:hAnsi="Arial" w:cs="Arial"/>
          <w:sz w:val="20"/>
          <w:szCs w:val="20"/>
        </w:rPr>
        <w:t xml:space="preserve">5/ The Board of Directors </w:t>
      </w:r>
      <w:r w:rsidR="00401A17" w:rsidRPr="003031B0">
        <w:rPr>
          <w:rFonts w:ascii="Arial" w:hAnsi="Arial" w:cs="Arial"/>
          <w:sz w:val="20"/>
          <w:szCs w:val="20"/>
        </w:rPr>
        <w:t xml:space="preserve">shall decide on </w:t>
      </w:r>
      <w:r w:rsidRPr="003031B0">
        <w:rPr>
          <w:rFonts w:ascii="Arial" w:hAnsi="Arial" w:cs="Arial"/>
          <w:sz w:val="20"/>
          <w:szCs w:val="20"/>
        </w:rPr>
        <w:t xml:space="preserve">the loan contracts </w:t>
      </w:r>
      <w:r w:rsidR="00401A17">
        <w:rPr>
          <w:rFonts w:ascii="Arial" w:hAnsi="Arial" w:cs="Arial"/>
          <w:sz w:val="20"/>
          <w:szCs w:val="20"/>
        </w:rPr>
        <w:t xml:space="preserve">valued at </w:t>
      </w:r>
      <w:r w:rsidRPr="003031B0">
        <w:rPr>
          <w:rFonts w:ascii="Arial" w:hAnsi="Arial" w:cs="Arial"/>
          <w:sz w:val="20"/>
          <w:szCs w:val="20"/>
        </w:rPr>
        <w:t xml:space="preserve">less than 35% of the total </w:t>
      </w:r>
      <w:r w:rsidR="00401A17" w:rsidRPr="003031B0">
        <w:rPr>
          <w:rFonts w:ascii="Arial" w:hAnsi="Arial" w:cs="Arial"/>
          <w:sz w:val="20"/>
          <w:szCs w:val="20"/>
        </w:rPr>
        <w:t>asset</w:t>
      </w:r>
      <w:r w:rsidR="00401A17">
        <w:rPr>
          <w:rFonts w:ascii="Arial" w:hAnsi="Arial" w:cs="Arial"/>
          <w:sz w:val="20"/>
          <w:szCs w:val="20"/>
        </w:rPr>
        <w:t xml:space="preserve"> </w:t>
      </w:r>
      <w:r w:rsidRPr="003031B0">
        <w:rPr>
          <w:rFonts w:ascii="Arial" w:hAnsi="Arial" w:cs="Arial"/>
          <w:sz w:val="20"/>
          <w:szCs w:val="20"/>
        </w:rPr>
        <w:t>value according to the latest financial statements.</w:t>
      </w:r>
    </w:p>
    <w:p w:rsidR="003031B0" w:rsidRPr="003031B0" w:rsidRDefault="003031B0" w:rsidP="003031B0">
      <w:pPr>
        <w:rPr>
          <w:rFonts w:ascii="Arial" w:hAnsi="Arial" w:cs="Arial"/>
          <w:sz w:val="20"/>
          <w:szCs w:val="20"/>
        </w:rPr>
      </w:pPr>
      <w:r w:rsidRPr="003031B0">
        <w:rPr>
          <w:rFonts w:ascii="Arial" w:hAnsi="Arial" w:cs="Arial"/>
          <w:sz w:val="20"/>
          <w:szCs w:val="20"/>
        </w:rPr>
        <w:t xml:space="preserve">The General Meeting of Shareholders assigns the Board of Directors to continue finalizing and promulgating the </w:t>
      </w:r>
      <w:r w:rsidR="00401A17">
        <w:rPr>
          <w:rFonts w:ascii="Arial" w:hAnsi="Arial" w:cs="Arial"/>
          <w:sz w:val="20"/>
          <w:szCs w:val="20"/>
        </w:rPr>
        <w:t>Articles of Association</w:t>
      </w:r>
      <w:r w:rsidRPr="003031B0">
        <w:rPr>
          <w:rFonts w:ascii="Arial" w:hAnsi="Arial" w:cs="Arial"/>
          <w:sz w:val="20"/>
          <w:szCs w:val="20"/>
        </w:rPr>
        <w:t xml:space="preserve"> in accordance with the above principles.</w:t>
      </w:r>
    </w:p>
    <w:p w:rsidR="003031B0" w:rsidRPr="003031B0" w:rsidRDefault="00401A17" w:rsidP="003031B0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i/>
          <w:sz w:val="20"/>
          <w:szCs w:val="20"/>
        </w:rPr>
        <w:t xml:space="preserve">To approve with </w:t>
      </w:r>
      <w:r w:rsidRPr="0044691F">
        <w:rPr>
          <w:rFonts w:ascii="Arial" w:hAnsi="Arial" w:cs="Arial"/>
          <w:b/>
          <w:i/>
          <w:sz w:val="20"/>
          <w:szCs w:val="20"/>
        </w:rPr>
        <w:t>1,423,300</w:t>
      </w:r>
      <w:r w:rsidRPr="0044691F">
        <w:rPr>
          <w:rFonts w:ascii="Arial" w:hAnsi="Arial" w:cs="Arial"/>
          <w:i/>
          <w:sz w:val="20"/>
          <w:szCs w:val="20"/>
        </w:rPr>
        <w:t xml:space="preserve"> shares, </w:t>
      </w:r>
      <w:r w:rsidRPr="00C677D6">
        <w:rPr>
          <w:rFonts w:ascii="Arial" w:hAnsi="Arial" w:cs="Arial"/>
          <w:i/>
          <w:sz w:val="20"/>
          <w:szCs w:val="20"/>
        </w:rPr>
        <w:t>accounting for</w:t>
      </w:r>
      <w:r w:rsidRPr="0044691F">
        <w:rPr>
          <w:rFonts w:ascii="Arial" w:hAnsi="Arial" w:cs="Arial"/>
          <w:i/>
          <w:sz w:val="20"/>
          <w:szCs w:val="20"/>
        </w:rPr>
        <w:t xml:space="preserve"> 100% of total voting shares at the General Meeting.</w:t>
      </w:r>
    </w:p>
    <w:p w:rsidR="003031B0" w:rsidRPr="003031B0" w:rsidRDefault="00401A17" w:rsidP="003031B0">
      <w:pPr>
        <w:rPr>
          <w:rFonts w:ascii="Arial" w:hAnsi="Arial" w:cs="Arial"/>
          <w:sz w:val="20"/>
          <w:szCs w:val="20"/>
        </w:rPr>
      </w:pPr>
      <w:r w:rsidRPr="00401A17">
        <w:rPr>
          <w:rFonts w:ascii="Arial" w:hAnsi="Arial" w:cs="Arial"/>
          <w:b/>
          <w:sz w:val="20"/>
          <w:szCs w:val="20"/>
        </w:rPr>
        <w:t>Article 8.</w:t>
      </w:r>
      <w:r w:rsidR="003031B0" w:rsidRPr="003031B0">
        <w:rPr>
          <w:rFonts w:ascii="Arial" w:hAnsi="Arial" w:cs="Arial"/>
          <w:sz w:val="20"/>
          <w:szCs w:val="20"/>
        </w:rPr>
        <w:t xml:space="preserve"> </w:t>
      </w:r>
      <w:r w:rsidR="00D0574F">
        <w:rPr>
          <w:rFonts w:ascii="Arial" w:hAnsi="Arial" w:cs="Arial"/>
          <w:sz w:val="20"/>
          <w:szCs w:val="20"/>
        </w:rPr>
        <w:t>To a</w:t>
      </w:r>
      <w:r w:rsidR="00D0574F" w:rsidRPr="0044691F">
        <w:rPr>
          <w:rFonts w:ascii="Arial" w:hAnsi="Arial" w:cs="Arial"/>
          <w:sz w:val="20"/>
          <w:szCs w:val="20"/>
        </w:rPr>
        <w:t>pprov</w:t>
      </w:r>
      <w:r w:rsidR="00D0574F">
        <w:rPr>
          <w:rFonts w:ascii="Arial" w:hAnsi="Arial" w:cs="Arial"/>
          <w:sz w:val="20"/>
          <w:szCs w:val="20"/>
        </w:rPr>
        <w:t>e</w:t>
      </w:r>
      <w:r w:rsidR="00D0574F" w:rsidRPr="0044691F">
        <w:rPr>
          <w:rFonts w:ascii="Arial" w:hAnsi="Arial" w:cs="Arial"/>
          <w:sz w:val="20"/>
          <w:szCs w:val="20"/>
        </w:rPr>
        <w:t xml:space="preserve"> </w:t>
      </w:r>
      <w:r w:rsidR="003031B0" w:rsidRPr="003031B0">
        <w:rPr>
          <w:rFonts w:ascii="Arial" w:hAnsi="Arial" w:cs="Arial"/>
          <w:sz w:val="20"/>
          <w:szCs w:val="20"/>
        </w:rPr>
        <w:t xml:space="preserve">the signing of joint-venture cooperation contracts </w:t>
      </w:r>
      <w:r>
        <w:rPr>
          <w:rFonts w:ascii="Arial" w:hAnsi="Arial" w:cs="Arial"/>
          <w:sz w:val="20"/>
          <w:szCs w:val="20"/>
        </w:rPr>
        <w:t>executed</w:t>
      </w:r>
      <w:r w:rsidR="003031B0" w:rsidRPr="003031B0">
        <w:rPr>
          <w:rFonts w:ascii="Arial" w:hAnsi="Arial" w:cs="Arial"/>
          <w:sz w:val="20"/>
          <w:szCs w:val="20"/>
        </w:rPr>
        <w:t xml:space="preserve"> by members of the Board o</w:t>
      </w:r>
      <w:r>
        <w:rPr>
          <w:rFonts w:ascii="Arial" w:hAnsi="Arial" w:cs="Arial"/>
          <w:sz w:val="20"/>
          <w:szCs w:val="20"/>
        </w:rPr>
        <w:t>f</w:t>
      </w:r>
      <w:r w:rsidR="003031B0" w:rsidRPr="003031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Directors</w:t>
      </w:r>
    </w:p>
    <w:p w:rsidR="003031B0" w:rsidRPr="003031B0" w:rsidRDefault="00401A17" w:rsidP="003031B0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i/>
          <w:sz w:val="20"/>
          <w:szCs w:val="20"/>
        </w:rPr>
        <w:t xml:space="preserve">To approve with </w:t>
      </w:r>
      <w:r>
        <w:rPr>
          <w:rFonts w:ascii="Arial" w:hAnsi="Arial" w:cs="Arial"/>
          <w:b/>
          <w:i/>
          <w:sz w:val="20"/>
          <w:szCs w:val="20"/>
        </w:rPr>
        <w:t>871,160</w:t>
      </w:r>
      <w:r w:rsidRPr="0044691F">
        <w:rPr>
          <w:rFonts w:ascii="Arial" w:hAnsi="Arial" w:cs="Arial"/>
          <w:i/>
          <w:sz w:val="20"/>
          <w:szCs w:val="20"/>
        </w:rPr>
        <w:t xml:space="preserve"> shares, </w:t>
      </w:r>
      <w:r w:rsidRPr="00C677D6">
        <w:rPr>
          <w:rFonts w:ascii="Arial" w:hAnsi="Arial" w:cs="Arial"/>
          <w:i/>
          <w:sz w:val="20"/>
          <w:szCs w:val="20"/>
        </w:rPr>
        <w:t>accounting for</w:t>
      </w:r>
      <w:r w:rsidRPr="0044691F">
        <w:rPr>
          <w:rFonts w:ascii="Arial" w:hAnsi="Arial" w:cs="Arial"/>
          <w:i/>
          <w:sz w:val="20"/>
          <w:szCs w:val="20"/>
        </w:rPr>
        <w:t xml:space="preserve"> 100% of total voting shares at the General Meeting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031B0" w:rsidRPr="00401A17">
        <w:rPr>
          <w:rFonts w:ascii="Arial" w:hAnsi="Arial" w:cs="Arial"/>
          <w:i/>
          <w:sz w:val="20"/>
          <w:szCs w:val="20"/>
        </w:rPr>
        <w:t>(</w:t>
      </w:r>
      <w:r w:rsidRPr="00401A17">
        <w:rPr>
          <w:rFonts w:ascii="Arial" w:hAnsi="Arial" w:cs="Arial"/>
          <w:i/>
          <w:sz w:val="20"/>
          <w:szCs w:val="20"/>
        </w:rPr>
        <w:t xml:space="preserve">because </w:t>
      </w:r>
      <w:r w:rsidR="003031B0" w:rsidRPr="00401A17">
        <w:rPr>
          <w:rFonts w:ascii="Arial" w:hAnsi="Arial" w:cs="Arial"/>
          <w:i/>
          <w:sz w:val="20"/>
          <w:szCs w:val="20"/>
        </w:rPr>
        <w:t xml:space="preserve">552,140 shares </w:t>
      </w:r>
      <w:r w:rsidRPr="00401A17">
        <w:rPr>
          <w:rFonts w:ascii="Arial" w:hAnsi="Arial" w:cs="Arial"/>
          <w:i/>
          <w:sz w:val="20"/>
          <w:szCs w:val="20"/>
        </w:rPr>
        <w:t xml:space="preserve">are </w:t>
      </w:r>
      <w:r w:rsidR="003031B0" w:rsidRPr="00401A17">
        <w:rPr>
          <w:rFonts w:ascii="Arial" w:hAnsi="Arial" w:cs="Arial"/>
          <w:i/>
          <w:sz w:val="20"/>
          <w:szCs w:val="20"/>
        </w:rPr>
        <w:t xml:space="preserve">related to the </w:t>
      </w:r>
      <w:r w:rsidRPr="00401A17">
        <w:rPr>
          <w:rFonts w:ascii="Arial" w:hAnsi="Arial" w:cs="Arial"/>
          <w:i/>
          <w:sz w:val="20"/>
          <w:szCs w:val="20"/>
        </w:rPr>
        <w:t>members of the Board of Directors, there</w:t>
      </w:r>
      <w:r w:rsidR="003031B0" w:rsidRPr="00401A17">
        <w:rPr>
          <w:rFonts w:ascii="Arial" w:hAnsi="Arial" w:cs="Arial"/>
          <w:i/>
          <w:sz w:val="20"/>
          <w:szCs w:val="20"/>
        </w:rPr>
        <w:t xml:space="preserve"> </w:t>
      </w:r>
      <w:r w:rsidRPr="00401A17">
        <w:rPr>
          <w:rFonts w:ascii="Arial" w:hAnsi="Arial" w:cs="Arial"/>
          <w:i/>
          <w:sz w:val="20"/>
          <w:szCs w:val="20"/>
        </w:rPr>
        <w:t>is</w:t>
      </w:r>
      <w:r w:rsidR="003031B0" w:rsidRPr="00401A17">
        <w:rPr>
          <w:rFonts w:ascii="Arial" w:hAnsi="Arial" w:cs="Arial"/>
          <w:i/>
          <w:sz w:val="20"/>
          <w:szCs w:val="20"/>
        </w:rPr>
        <w:t xml:space="preserve"> </w:t>
      </w:r>
      <w:r w:rsidRPr="00401A17">
        <w:rPr>
          <w:rFonts w:ascii="Arial" w:hAnsi="Arial" w:cs="Arial"/>
          <w:i/>
          <w:sz w:val="20"/>
          <w:szCs w:val="20"/>
        </w:rPr>
        <w:t xml:space="preserve">no </w:t>
      </w:r>
      <w:r w:rsidR="003031B0" w:rsidRPr="00401A17">
        <w:rPr>
          <w:rFonts w:ascii="Arial" w:hAnsi="Arial" w:cs="Arial"/>
          <w:i/>
          <w:sz w:val="20"/>
          <w:szCs w:val="20"/>
        </w:rPr>
        <w:t>the right to vote on this content).</w:t>
      </w:r>
    </w:p>
    <w:p w:rsidR="003031B0" w:rsidRPr="003031B0" w:rsidRDefault="003031B0" w:rsidP="003031B0">
      <w:pPr>
        <w:rPr>
          <w:rFonts w:ascii="Arial" w:hAnsi="Arial" w:cs="Arial"/>
          <w:sz w:val="20"/>
          <w:szCs w:val="20"/>
        </w:rPr>
      </w:pPr>
      <w:r w:rsidRPr="00401A17">
        <w:rPr>
          <w:rFonts w:ascii="Arial" w:hAnsi="Arial" w:cs="Arial"/>
          <w:b/>
          <w:sz w:val="20"/>
          <w:szCs w:val="20"/>
        </w:rPr>
        <w:t>Article 9.</w:t>
      </w:r>
      <w:r w:rsidRPr="003031B0">
        <w:rPr>
          <w:rFonts w:ascii="Arial" w:hAnsi="Arial" w:cs="Arial"/>
          <w:sz w:val="20"/>
          <w:szCs w:val="20"/>
        </w:rPr>
        <w:t xml:space="preserve"> </w:t>
      </w:r>
      <w:r w:rsidR="00D0574F">
        <w:rPr>
          <w:rFonts w:ascii="Arial" w:hAnsi="Arial" w:cs="Arial"/>
          <w:sz w:val="20"/>
          <w:szCs w:val="20"/>
        </w:rPr>
        <w:t>To a</w:t>
      </w:r>
      <w:r w:rsidR="00D0574F" w:rsidRPr="0044691F">
        <w:rPr>
          <w:rFonts w:ascii="Arial" w:hAnsi="Arial" w:cs="Arial"/>
          <w:sz w:val="20"/>
          <w:szCs w:val="20"/>
        </w:rPr>
        <w:t>pprov</w:t>
      </w:r>
      <w:r w:rsidR="00D0574F">
        <w:rPr>
          <w:rFonts w:ascii="Arial" w:hAnsi="Arial" w:cs="Arial"/>
          <w:sz w:val="20"/>
          <w:szCs w:val="20"/>
        </w:rPr>
        <w:t>e</w:t>
      </w:r>
      <w:r w:rsidR="00D0574F" w:rsidRPr="0044691F">
        <w:rPr>
          <w:rFonts w:ascii="Arial" w:hAnsi="Arial" w:cs="Arial"/>
          <w:sz w:val="20"/>
          <w:szCs w:val="20"/>
        </w:rPr>
        <w:t xml:space="preserve"> </w:t>
      </w:r>
      <w:r w:rsidRPr="003031B0">
        <w:rPr>
          <w:rFonts w:ascii="Arial" w:hAnsi="Arial" w:cs="Arial"/>
          <w:sz w:val="20"/>
          <w:szCs w:val="20"/>
        </w:rPr>
        <w:t xml:space="preserve">the report on the remuneration payment to members of the Board of Directors, members of the Supervisory Board in 2016 and </w:t>
      </w:r>
      <w:r w:rsidR="006535B6" w:rsidRPr="003031B0">
        <w:rPr>
          <w:rFonts w:ascii="Arial" w:hAnsi="Arial" w:cs="Arial"/>
          <w:sz w:val="20"/>
          <w:szCs w:val="20"/>
        </w:rPr>
        <w:t>remuneration</w:t>
      </w:r>
      <w:r w:rsidRPr="003031B0">
        <w:rPr>
          <w:rFonts w:ascii="Arial" w:hAnsi="Arial" w:cs="Arial"/>
          <w:sz w:val="20"/>
          <w:szCs w:val="20"/>
        </w:rPr>
        <w:t xml:space="preserve"> plan </w:t>
      </w:r>
      <w:r w:rsidR="006535B6">
        <w:rPr>
          <w:rFonts w:ascii="Arial" w:hAnsi="Arial" w:cs="Arial"/>
          <w:sz w:val="20"/>
          <w:szCs w:val="20"/>
        </w:rPr>
        <w:t xml:space="preserve">in </w:t>
      </w:r>
      <w:r w:rsidRPr="003031B0">
        <w:rPr>
          <w:rFonts w:ascii="Arial" w:hAnsi="Arial" w:cs="Arial"/>
          <w:sz w:val="20"/>
          <w:szCs w:val="20"/>
        </w:rPr>
        <w:t>2017.</w:t>
      </w:r>
    </w:p>
    <w:p w:rsidR="003031B0" w:rsidRPr="006535B6" w:rsidRDefault="006535B6" w:rsidP="006535B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031B0" w:rsidRPr="006535B6">
        <w:rPr>
          <w:rFonts w:ascii="Arial" w:hAnsi="Arial" w:cs="Arial"/>
          <w:sz w:val="20"/>
          <w:szCs w:val="20"/>
        </w:rPr>
        <w:t xml:space="preserve">otal remuneration of the Board of Directors and </w:t>
      </w:r>
      <w:r w:rsidRPr="003031B0">
        <w:rPr>
          <w:rFonts w:ascii="Arial" w:hAnsi="Arial" w:cs="Arial"/>
          <w:sz w:val="20"/>
          <w:szCs w:val="20"/>
        </w:rPr>
        <w:t xml:space="preserve">the Supervisory Board </w:t>
      </w:r>
      <w:r w:rsidR="003031B0" w:rsidRPr="006535B6">
        <w:rPr>
          <w:rFonts w:ascii="Arial" w:hAnsi="Arial" w:cs="Arial"/>
          <w:sz w:val="20"/>
          <w:szCs w:val="20"/>
        </w:rPr>
        <w:t xml:space="preserve">in 2016 is VND 89,500,000, of which the remuneration paid to members of the Board of </w:t>
      </w:r>
      <w:r>
        <w:rPr>
          <w:rFonts w:ascii="Arial" w:hAnsi="Arial" w:cs="Arial"/>
          <w:sz w:val="20"/>
          <w:szCs w:val="20"/>
        </w:rPr>
        <w:t>Directors</w:t>
      </w:r>
      <w:r w:rsidR="003031B0" w:rsidRPr="006535B6">
        <w:rPr>
          <w:rFonts w:ascii="Arial" w:hAnsi="Arial" w:cs="Arial"/>
          <w:sz w:val="20"/>
          <w:szCs w:val="20"/>
        </w:rPr>
        <w:t xml:space="preserve"> is VND 63 million; </w:t>
      </w:r>
      <w:r>
        <w:rPr>
          <w:rFonts w:ascii="Arial" w:hAnsi="Arial" w:cs="Arial"/>
          <w:sz w:val="20"/>
          <w:szCs w:val="20"/>
        </w:rPr>
        <w:t>t</w:t>
      </w:r>
      <w:r w:rsidR="003031B0" w:rsidRPr="006535B6">
        <w:rPr>
          <w:rFonts w:ascii="Arial" w:hAnsi="Arial" w:cs="Arial"/>
          <w:sz w:val="20"/>
          <w:szCs w:val="20"/>
        </w:rPr>
        <w:t xml:space="preserve">he remuneration paid to members of the </w:t>
      </w:r>
      <w:r w:rsidRPr="003031B0">
        <w:rPr>
          <w:rFonts w:ascii="Arial" w:hAnsi="Arial" w:cs="Arial"/>
          <w:sz w:val="20"/>
          <w:szCs w:val="20"/>
        </w:rPr>
        <w:t xml:space="preserve">Supervisory Board </w:t>
      </w:r>
      <w:r w:rsidR="003031B0" w:rsidRPr="006535B6">
        <w:rPr>
          <w:rFonts w:ascii="Arial" w:hAnsi="Arial" w:cs="Arial"/>
          <w:sz w:val="20"/>
          <w:szCs w:val="20"/>
        </w:rPr>
        <w:t>is VND 26,500,000.</w:t>
      </w:r>
    </w:p>
    <w:p w:rsidR="003031B0" w:rsidRPr="006535B6" w:rsidRDefault="006535B6" w:rsidP="006535B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031B0" w:rsidRPr="006535B6">
        <w:rPr>
          <w:rFonts w:ascii="Arial" w:hAnsi="Arial" w:cs="Arial"/>
          <w:sz w:val="20"/>
          <w:szCs w:val="20"/>
        </w:rPr>
        <w:t>otal remuneration of the Board of Directors</w:t>
      </w:r>
      <w:r>
        <w:rPr>
          <w:rFonts w:ascii="Arial" w:hAnsi="Arial" w:cs="Arial"/>
          <w:sz w:val="20"/>
          <w:szCs w:val="20"/>
        </w:rPr>
        <w:t xml:space="preserve"> </w:t>
      </w:r>
      <w:r w:rsidRPr="006535B6">
        <w:rPr>
          <w:rFonts w:ascii="Arial" w:hAnsi="Arial" w:cs="Arial"/>
          <w:sz w:val="20"/>
          <w:szCs w:val="20"/>
        </w:rPr>
        <w:t xml:space="preserve">and </w:t>
      </w:r>
      <w:r w:rsidRPr="003031B0">
        <w:rPr>
          <w:rFonts w:ascii="Arial" w:hAnsi="Arial" w:cs="Arial"/>
          <w:sz w:val="20"/>
          <w:szCs w:val="20"/>
        </w:rPr>
        <w:t xml:space="preserve">the Supervisory Board </w:t>
      </w:r>
      <w:r>
        <w:rPr>
          <w:rFonts w:ascii="Arial" w:hAnsi="Arial" w:cs="Arial"/>
          <w:sz w:val="20"/>
          <w:szCs w:val="20"/>
        </w:rPr>
        <w:t xml:space="preserve">approved </w:t>
      </w:r>
      <w:r w:rsidR="003031B0" w:rsidRPr="006535B6">
        <w:rPr>
          <w:rFonts w:ascii="Arial" w:hAnsi="Arial" w:cs="Arial"/>
          <w:sz w:val="20"/>
          <w:szCs w:val="20"/>
        </w:rPr>
        <w:t xml:space="preserve">in 2017 is </w:t>
      </w:r>
      <w:r>
        <w:rPr>
          <w:rFonts w:ascii="Arial" w:hAnsi="Arial" w:cs="Arial"/>
          <w:sz w:val="20"/>
          <w:szCs w:val="20"/>
        </w:rPr>
        <w:t>VND</w:t>
      </w:r>
      <w:r w:rsidR="003031B0" w:rsidRPr="006535B6">
        <w:rPr>
          <w:rFonts w:ascii="Arial" w:hAnsi="Arial" w:cs="Arial"/>
          <w:sz w:val="20"/>
          <w:szCs w:val="20"/>
        </w:rPr>
        <w:t>126,000,000.</w:t>
      </w:r>
    </w:p>
    <w:p w:rsidR="003031B0" w:rsidRDefault="003031B0" w:rsidP="003031B0">
      <w:pPr>
        <w:rPr>
          <w:rFonts w:ascii="Arial" w:hAnsi="Arial" w:cs="Arial"/>
          <w:sz w:val="20"/>
          <w:szCs w:val="20"/>
        </w:rPr>
      </w:pPr>
      <w:r w:rsidRPr="003031B0">
        <w:rPr>
          <w:rFonts w:ascii="Arial" w:hAnsi="Arial" w:cs="Arial"/>
          <w:sz w:val="20"/>
          <w:szCs w:val="20"/>
        </w:rPr>
        <w:t xml:space="preserve">- </w:t>
      </w:r>
      <w:r w:rsidRPr="006535B6">
        <w:rPr>
          <w:rFonts w:ascii="Arial" w:hAnsi="Arial" w:cs="Arial"/>
          <w:b/>
          <w:sz w:val="20"/>
          <w:szCs w:val="20"/>
        </w:rPr>
        <w:t>Remuneration</w:t>
      </w:r>
      <w:r w:rsidRPr="003031B0">
        <w:rPr>
          <w:rFonts w:ascii="Arial" w:hAnsi="Arial" w:cs="Arial"/>
          <w:sz w:val="20"/>
          <w:szCs w:val="20"/>
        </w:rPr>
        <w:t xml:space="preserve"> </w:t>
      </w:r>
      <w:r w:rsidR="006535B6">
        <w:rPr>
          <w:rFonts w:ascii="Arial" w:hAnsi="Arial" w:cs="Arial"/>
          <w:sz w:val="20"/>
          <w:szCs w:val="20"/>
        </w:rPr>
        <w:t>for</w:t>
      </w:r>
      <w:r w:rsidRPr="003031B0">
        <w:rPr>
          <w:rFonts w:ascii="Arial" w:hAnsi="Arial" w:cs="Arial"/>
          <w:sz w:val="20"/>
          <w:szCs w:val="20"/>
        </w:rPr>
        <w:t xml:space="preserve"> members of the Board of Directors and the </w:t>
      </w:r>
      <w:r w:rsidR="006535B6" w:rsidRPr="003031B0">
        <w:rPr>
          <w:rFonts w:ascii="Arial" w:hAnsi="Arial" w:cs="Arial"/>
          <w:sz w:val="20"/>
          <w:szCs w:val="20"/>
        </w:rPr>
        <w:t xml:space="preserve">Supervisory Board </w:t>
      </w:r>
      <w:r w:rsidRPr="003031B0">
        <w:rPr>
          <w:rFonts w:ascii="Arial" w:hAnsi="Arial" w:cs="Arial"/>
          <w:sz w:val="20"/>
          <w:szCs w:val="20"/>
        </w:rPr>
        <w:t xml:space="preserve">shall be calculated according to the actual term of </w:t>
      </w:r>
      <w:r w:rsidR="006535B6">
        <w:rPr>
          <w:rFonts w:ascii="Arial" w:hAnsi="Arial" w:cs="Arial"/>
          <w:sz w:val="20"/>
          <w:szCs w:val="20"/>
        </w:rPr>
        <w:t xml:space="preserve">office of </w:t>
      </w:r>
      <w:r w:rsidRPr="003031B0">
        <w:rPr>
          <w:rFonts w:ascii="Arial" w:hAnsi="Arial" w:cs="Arial"/>
          <w:sz w:val="20"/>
          <w:szCs w:val="20"/>
        </w:rPr>
        <w:t>each member and shall be paid monthly.</w:t>
      </w:r>
    </w:p>
    <w:p w:rsidR="006535B6" w:rsidRDefault="00F9605A" w:rsidP="003031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Pr="00F9605A">
        <w:rPr>
          <w:rFonts w:ascii="Arial" w:hAnsi="Arial" w:cs="Arial"/>
          <w:b/>
          <w:sz w:val="20"/>
          <w:szCs w:val="20"/>
        </w:rPr>
        <w:t>Reward:</w:t>
      </w:r>
    </w:p>
    <w:p w:rsidR="00F9605A" w:rsidRPr="00F9605A" w:rsidRDefault="00F9605A" w:rsidP="00F9605A">
      <w:pPr>
        <w:rPr>
          <w:rFonts w:ascii="Arial" w:hAnsi="Arial" w:cs="Arial"/>
          <w:sz w:val="20"/>
          <w:szCs w:val="20"/>
        </w:rPr>
      </w:pPr>
      <w:r w:rsidRPr="00F9605A">
        <w:rPr>
          <w:rFonts w:ascii="Arial" w:hAnsi="Arial" w:cs="Arial"/>
          <w:sz w:val="20"/>
          <w:szCs w:val="20"/>
        </w:rPr>
        <w:t xml:space="preserve">The Board of Directors and the </w:t>
      </w:r>
      <w:r w:rsidR="0021120B" w:rsidRPr="00F9605A">
        <w:rPr>
          <w:rFonts w:ascii="Arial" w:hAnsi="Arial" w:cs="Arial"/>
          <w:sz w:val="20"/>
          <w:szCs w:val="20"/>
        </w:rPr>
        <w:t>Supervisor</w:t>
      </w:r>
      <w:r w:rsidR="0021120B">
        <w:rPr>
          <w:rFonts w:ascii="Arial" w:hAnsi="Arial" w:cs="Arial"/>
          <w:sz w:val="20"/>
          <w:szCs w:val="20"/>
        </w:rPr>
        <w:t xml:space="preserve">y </w:t>
      </w:r>
      <w:r w:rsidRPr="00F9605A">
        <w:rPr>
          <w:rFonts w:ascii="Arial" w:hAnsi="Arial" w:cs="Arial"/>
          <w:sz w:val="20"/>
          <w:szCs w:val="20"/>
        </w:rPr>
        <w:t xml:space="preserve">Board shall be entitled to a maximum </w:t>
      </w:r>
      <w:r w:rsidR="0021120B">
        <w:rPr>
          <w:rFonts w:ascii="Arial" w:hAnsi="Arial" w:cs="Arial"/>
          <w:sz w:val="20"/>
          <w:szCs w:val="20"/>
        </w:rPr>
        <w:t xml:space="preserve">reward </w:t>
      </w:r>
      <w:r w:rsidRPr="00F9605A">
        <w:rPr>
          <w:rFonts w:ascii="Arial" w:hAnsi="Arial" w:cs="Arial"/>
          <w:sz w:val="20"/>
          <w:szCs w:val="20"/>
        </w:rPr>
        <w:t>of no more than 10% of profit increase between the plan and profitability in 2017.</w:t>
      </w:r>
    </w:p>
    <w:p w:rsidR="00F9605A" w:rsidRPr="0021120B" w:rsidRDefault="00F9605A" w:rsidP="00F9605A">
      <w:pPr>
        <w:rPr>
          <w:rFonts w:ascii="Arial" w:hAnsi="Arial" w:cs="Arial"/>
          <w:b/>
          <w:sz w:val="20"/>
          <w:szCs w:val="20"/>
        </w:rPr>
      </w:pPr>
      <w:r w:rsidRPr="0021120B">
        <w:rPr>
          <w:rFonts w:ascii="Arial" w:hAnsi="Arial" w:cs="Arial"/>
          <w:b/>
          <w:sz w:val="20"/>
          <w:szCs w:val="20"/>
        </w:rPr>
        <w:t>- Operating budget:</w:t>
      </w:r>
    </w:p>
    <w:p w:rsidR="00F9605A" w:rsidRPr="00F9605A" w:rsidRDefault="00F9605A" w:rsidP="00F9605A">
      <w:pPr>
        <w:rPr>
          <w:rFonts w:ascii="Arial" w:hAnsi="Arial" w:cs="Arial"/>
          <w:sz w:val="20"/>
          <w:szCs w:val="20"/>
        </w:rPr>
      </w:pPr>
      <w:r w:rsidRPr="00F9605A">
        <w:rPr>
          <w:rFonts w:ascii="Arial" w:hAnsi="Arial" w:cs="Arial"/>
          <w:sz w:val="20"/>
          <w:szCs w:val="20"/>
        </w:rPr>
        <w:t xml:space="preserve">Members of the Board of Directors and the </w:t>
      </w:r>
      <w:r w:rsidR="0021120B" w:rsidRPr="00F9605A">
        <w:rPr>
          <w:rFonts w:ascii="Arial" w:hAnsi="Arial" w:cs="Arial"/>
          <w:sz w:val="20"/>
          <w:szCs w:val="20"/>
        </w:rPr>
        <w:t>Supervisor</w:t>
      </w:r>
      <w:r w:rsidR="0021120B">
        <w:rPr>
          <w:rFonts w:ascii="Arial" w:hAnsi="Arial" w:cs="Arial"/>
          <w:sz w:val="20"/>
          <w:szCs w:val="20"/>
        </w:rPr>
        <w:t xml:space="preserve">y </w:t>
      </w:r>
      <w:r w:rsidRPr="00F9605A">
        <w:rPr>
          <w:rFonts w:ascii="Arial" w:hAnsi="Arial" w:cs="Arial"/>
          <w:sz w:val="20"/>
          <w:szCs w:val="20"/>
        </w:rPr>
        <w:t xml:space="preserve">Board shall be paid reasonable expenses arising from the activities of the Board of Directors and the </w:t>
      </w:r>
      <w:r w:rsidR="0021120B" w:rsidRPr="00F9605A">
        <w:rPr>
          <w:rFonts w:ascii="Arial" w:hAnsi="Arial" w:cs="Arial"/>
          <w:sz w:val="20"/>
          <w:szCs w:val="20"/>
        </w:rPr>
        <w:t>Supervisor</w:t>
      </w:r>
      <w:r w:rsidR="0021120B">
        <w:rPr>
          <w:rFonts w:ascii="Arial" w:hAnsi="Arial" w:cs="Arial"/>
          <w:sz w:val="20"/>
          <w:szCs w:val="20"/>
        </w:rPr>
        <w:t xml:space="preserve">y </w:t>
      </w:r>
      <w:r w:rsidR="0021120B" w:rsidRPr="00F9605A">
        <w:rPr>
          <w:rFonts w:ascii="Arial" w:hAnsi="Arial" w:cs="Arial"/>
          <w:sz w:val="20"/>
          <w:szCs w:val="20"/>
        </w:rPr>
        <w:t xml:space="preserve">Board </w:t>
      </w:r>
      <w:r w:rsidRPr="00F9605A">
        <w:rPr>
          <w:rFonts w:ascii="Arial" w:hAnsi="Arial" w:cs="Arial"/>
          <w:sz w:val="20"/>
          <w:szCs w:val="20"/>
        </w:rPr>
        <w:t xml:space="preserve">in accordance with the </w:t>
      </w:r>
      <w:r w:rsidR="0021120B" w:rsidRPr="00F9605A">
        <w:rPr>
          <w:rFonts w:ascii="Arial" w:hAnsi="Arial" w:cs="Arial"/>
          <w:sz w:val="20"/>
          <w:szCs w:val="20"/>
        </w:rPr>
        <w:t>State</w:t>
      </w:r>
      <w:r w:rsidR="0021120B">
        <w:rPr>
          <w:rFonts w:ascii="Arial" w:hAnsi="Arial" w:cs="Arial"/>
          <w:sz w:val="20"/>
          <w:szCs w:val="20"/>
        </w:rPr>
        <w:t xml:space="preserve"> </w:t>
      </w:r>
      <w:r w:rsidRPr="00F9605A">
        <w:rPr>
          <w:rFonts w:ascii="Arial" w:hAnsi="Arial" w:cs="Arial"/>
          <w:sz w:val="20"/>
          <w:szCs w:val="20"/>
        </w:rPr>
        <w:t xml:space="preserve">regulations and the </w:t>
      </w:r>
      <w:r w:rsidR="0021120B">
        <w:rPr>
          <w:rFonts w:ascii="Arial" w:hAnsi="Arial" w:cs="Arial"/>
          <w:sz w:val="20"/>
          <w:szCs w:val="20"/>
        </w:rPr>
        <w:t>Articles of Association</w:t>
      </w:r>
      <w:r w:rsidRPr="00F9605A">
        <w:rPr>
          <w:rFonts w:ascii="Arial" w:hAnsi="Arial" w:cs="Arial"/>
          <w:sz w:val="20"/>
          <w:szCs w:val="20"/>
        </w:rPr>
        <w:t>.</w:t>
      </w:r>
    </w:p>
    <w:p w:rsidR="00F9605A" w:rsidRPr="00F9605A" w:rsidRDefault="0021120B" w:rsidP="00F9605A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i/>
          <w:sz w:val="20"/>
          <w:szCs w:val="20"/>
        </w:rPr>
        <w:t xml:space="preserve">To approve with </w:t>
      </w:r>
      <w:r w:rsidRPr="0044691F">
        <w:rPr>
          <w:rFonts w:ascii="Arial" w:hAnsi="Arial" w:cs="Arial"/>
          <w:b/>
          <w:i/>
          <w:sz w:val="20"/>
          <w:szCs w:val="20"/>
        </w:rPr>
        <w:t>1,423,300</w:t>
      </w:r>
      <w:r w:rsidRPr="0044691F">
        <w:rPr>
          <w:rFonts w:ascii="Arial" w:hAnsi="Arial" w:cs="Arial"/>
          <w:i/>
          <w:sz w:val="20"/>
          <w:szCs w:val="20"/>
        </w:rPr>
        <w:t xml:space="preserve"> shares, </w:t>
      </w:r>
      <w:r w:rsidRPr="00C677D6">
        <w:rPr>
          <w:rFonts w:ascii="Arial" w:hAnsi="Arial" w:cs="Arial"/>
          <w:i/>
          <w:sz w:val="20"/>
          <w:szCs w:val="20"/>
        </w:rPr>
        <w:t>accounting for</w:t>
      </w:r>
      <w:r w:rsidRPr="0044691F">
        <w:rPr>
          <w:rFonts w:ascii="Arial" w:hAnsi="Arial" w:cs="Arial"/>
          <w:i/>
          <w:sz w:val="20"/>
          <w:szCs w:val="20"/>
        </w:rPr>
        <w:t xml:space="preserve"> 100% of total voting shares at the General Meeting</w:t>
      </w:r>
    </w:p>
    <w:p w:rsidR="00F9605A" w:rsidRPr="00F9605A" w:rsidRDefault="00F9605A" w:rsidP="00F9605A">
      <w:pPr>
        <w:rPr>
          <w:rFonts w:ascii="Arial" w:hAnsi="Arial" w:cs="Arial"/>
          <w:sz w:val="20"/>
          <w:szCs w:val="20"/>
        </w:rPr>
      </w:pPr>
      <w:r w:rsidRPr="0021120B">
        <w:rPr>
          <w:rFonts w:ascii="Arial" w:hAnsi="Arial" w:cs="Arial"/>
          <w:b/>
          <w:sz w:val="20"/>
          <w:szCs w:val="20"/>
        </w:rPr>
        <w:t>Article 10.</w:t>
      </w:r>
      <w:r w:rsidRPr="00F9605A">
        <w:rPr>
          <w:rFonts w:ascii="Arial" w:hAnsi="Arial" w:cs="Arial"/>
          <w:sz w:val="20"/>
          <w:szCs w:val="20"/>
        </w:rPr>
        <w:t xml:space="preserve"> </w:t>
      </w:r>
      <w:r w:rsidR="0021120B">
        <w:rPr>
          <w:rFonts w:ascii="Arial" w:hAnsi="Arial" w:cs="Arial"/>
          <w:sz w:val="20"/>
          <w:szCs w:val="20"/>
        </w:rPr>
        <w:t>To a</w:t>
      </w:r>
      <w:r w:rsidR="0021120B" w:rsidRPr="0044691F">
        <w:rPr>
          <w:rFonts w:ascii="Arial" w:hAnsi="Arial" w:cs="Arial"/>
          <w:sz w:val="20"/>
          <w:szCs w:val="20"/>
        </w:rPr>
        <w:t>pprov</w:t>
      </w:r>
      <w:r w:rsidR="0021120B">
        <w:rPr>
          <w:rFonts w:ascii="Arial" w:hAnsi="Arial" w:cs="Arial"/>
          <w:sz w:val="20"/>
          <w:szCs w:val="20"/>
        </w:rPr>
        <w:t>e</w:t>
      </w:r>
      <w:r w:rsidR="0021120B" w:rsidRPr="0044691F">
        <w:rPr>
          <w:rFonts w:ascii="Arial" w:hAnsi="Arial" w:cs="Arial"/>
          <w:sz w:val="20"/>
          <w:szCs w:val="20"/>
        </w:rPr>
        <w:t xml:space="preserve"> </w:t>
      </w:r>
      <w:r w:rsidRPr="00F9605A">
        <w:rPr>
          <w:rFonts w:ascii="Arial" w:hAnsi="Arial" w:cs="Arial"/>
          <w:sz w:val="20"/>
          <w:szCs w:val="20"/>
        </w:rPr>
        <w:t xml:space="preserve">the dismissal and </w:t>
      </w:r>
      <w:r w:rsidR="0021120B" w:rsidRPr="00F9605A">
        <w:rPr>
          <w:rFonts w:ascii="Arial" w:hAnsi="Arial" w:cs="Arial"/>
          <w:sz w:val="20"/>
          <w:szCs w:val="20"/>
        </w:rPr>
        <w:t>additional</w:t>
      </w:r>
      <w:r w:rsidR="0021120B">
        <w:rPr>
          <w:rFonts w:ascii="Arial" w:hAnsi="Arial" w:cs="Arial"/>
          <w:sz w:val="20"/>
          <w:szCs w:val="20"/>
        </w:rPr>
        <w:t xml:space="preserve"> </w:t>
      </w:r>
      <w:r w:rsidRPr="00F9605A">
        <w:rPr>
          <w:rFonts w:ascii="Arial" w:hAnsi="Arial" w:cs="Arial"/>
          <w:sz w:val="20"/>
          <w:szCs w:val="20"/>
        </w:rPr>
        <w:t>electi</w:t>
      </w:r>
      <w:r w:rsidR="0021120B">
        <w:rPr>
          <w:rFonts w:ascii="Arial" w:hAnsi="Arial" w:cs="Arial"/>
          <w:sz w:val="20"/>
          <w:szCs w:val="20"/>
        </w:rPr>
        <w:t>o</w:t>
      </w:r>
      <w:r w:rsidRPr="00F9605A">
        <w:rPr>
          <w:rFonts w:ascii="Arial" w:hAnsi="Arial" w:cs="Arial"/>
          <w:sz w:val="20"/>
          <w:szCs w:val="20"/>
        </w:rPr>
        <w:t xml:space="preserve">n </w:t>
      </w:r>
      <w:r w:rsidR="0021120B">
        <w:rPr>
          <w:rFonts w:ascii="Arial" w:hAnsi="Arial" w:cs="Arial"/>
          <w:sz w:val="20"/>
          <w:szCs w:val="20"/>
        </w:rPr>
        <w:t>of</w:t>
      </w:r>
      <w:r w:rsidRPr="00F9605A">
        <w:rPr>
          <w:rFonts w:ascii="Arial" w:hAnsi="Arial" w:cs="Arial"/>
          <w:sz w:val="20"/>
          <w:szCs w:val="20"/>
        </w:rPr>
        <w:t xml:space="preserve"> members of the Board of Directors </w:t>
      </w:r>
      <w:r w:rsidR="0021120B">
        <w:rPr>
          <w:rFonts w:ascii="Arial" w:hAnsi="Arial" w:cs="Arial"/>
          <w:sz w:val="20"/>
          <w:szCs w:val="20"/>
        </w:rPr>
        <w:t>for the t</w:t>
      </w:r>
      <w:r w:rsidRPr="00F9605A">
        <w:rPr>
          <w:rFonts w:ascii="Arial" w:hAnsi="Arial" w:cs="Arial"/>
          <w:sz w:val="20"/>
          <w:szCs w:val="20"/>
        </w:rPr>
        <w:t>er</w:t>
      </w:r>
      <w:r w:rsidR="0021120B">
        <w:rPr>
          <w:rFonts w:ascii="Arial" w:hAnsi="Arial" w:cs="Arial"/>
          <w:sz w:val="20"/>
          <w:szCs w:val="20"/>
        </w:rPr>
        <w:t>m IV (2015 -2020)</w:t>
      </w:r>
    </w:p>
    <w:p w:rsidR="00F9605A" w:rsidRPr="00F9605A" w:rsidRDefault="00F9605A" w:rsidP="00F9605A">
      <w:pPr>
        <w:rPr>
          <w:rFonts w:ascii="Arial" w:hAnsi="Arial" w:cs="Arial"/>
          <w:sz w:val="20"/>
          <w:szCs w:val="20"/>
        </w:rPr>
      </w:pPr>
      <w:r w:rsidRPr="00F9605A">
        <w:rPr>
          <w:rFonts w:ascii="Arial" w:hAnsi="Arial" w:cs="Arial"/>
          <w:sz w:val="20"/>
          <w:szCs w:val="20"/>
        </w:rPr>
        <w:t xml:space="preserve">10.1. </w:t>
      </w:r>
      <w:r w:rsidR="0021120B">
        <w:rPr>
          <w:rFonts w:ascii="Arial" w:hAnsi="Arial" w:cs="Arial"/>
          <w:sz w:val="20"/>
          <w:szCs w:val="20"/>
        </w:rPr>
        <w:t>To a</w:t>
      </w:r>
      <w:r w:rsidR="0021120B" w:rsidRPr="0044691F">
        <w:rPr>
          <w:rFonts w:ascii="Arial" w:hAnsi="Arial" w:cs="Arial"/>
          <w:sz w:val="20"/>
          <w:szCs w:val="20"/>
        </w:rPr>
        <w:t>pprov</w:t>
      </w:r>
      <w:r w:rsidR="0021120B">
        <w:rPr>
          <w:rFonts w:ascii="Arial" w:hAnsi="Arial" w:cs="Arial"/>
          <w:sz w:val="20"/>
          <w:szCs w:val="20"/>
        </w:rPr>
        <w:t>e</w:t>
      </w:r>
      <w:r w:rsidR="0021120B" w:rsidRPr="0044691F">
        <w:rPr>
          <w:rFonts w:ascii="Arial" w:hAnsi="Arial" w:cs="Arial"/>
          <w:sz w:val="20"/>
          <w:szCs w:val="20"/>
        </w:rPr>
        <w:t xml:space="preserve"> </w:t>
      </w:r>
      <w:r w:rsidRPr="00F9605A">
        <w:rPr>
          <w:rFonts w:ascii="Arial" w:hAnsi="Arial" w:cs="Arial"/>
          <w:sz w:val="20"/>
          <w:szCs w:val="20"/>
        </w:rPr>
        <w:t xml:space="preserve">the dismissal of </w:t>
      </w:r>
      <w:r w:rsidR="0021120B" w:rsidRPr="00F9605A">
        <w:rPr>
          <w:rFonts w:ascii="Arial" w:hAnsi="Arial" w:cs="Arial"/>
          <w:sz w:val="20"/>
          <w:szCs w:val="20"/>
        </w:rPr>
        <w:t xml:space="preserve">Nguyen Hong Viet </w:t>
      </w:r>
      <w:r w:rsidR="0021120B">
        <w:rPr>
          <w:rFonts w:ascii="Arial" w:hAnsi="Arial" w:cs="Arial"/>
          <w:sz w:val="20"/>
          <w:szCs w:val="20"/>
        </w:rPr>
        <w:t xml:space="preserve">from </w:t>
      </w:r>
      <w:r w:rsidRPr="00F9605A">
        <w:rPr>
          <w:rFonts w:ascii="Arial" w:hAnsi="Arial" w:cs="Arial"/>
          <w:sz w:val="20"/>
          <w:szCs w:val="20"/>
        </w:rPr>
        <w:t xml:space="preserve">the Member </w:t>
      </w:r>
      <w:r w:rsidR="0021120B" w:rsidRPr="00F9605A">
        <w:rPr>
          <w:rFonts w:ascii="Arial" w:hAnsi="Arial" w:cs="Arial"/>
          <w:sz w:val="20"/>
          <w:szCs w:val="20"/>
        </w:rPr>
        <w:t xml:space="preserve">of the Board of Directors </w:t>
      </w:r>
      <w:r w:rsidR="0021120B">
        <w:rPr>
          <w:rFonts w:ascii="Arial" w:hAnsi="Arial" w:cs="Arial"/>
          <w:sz w:val="20"/>
          <w:szCs w:val="20"/>
        </w:rPr>
        <w:t>since</w:t>
      </w:r>
      <w:r w:rsidRPr="00F9605A">
        <w:rPr>
          <w:rFonts w:ascii="Arial" w:hAnsi="Arial" w:cs="Arial"/>
          <w:sz w:val="20"/>
          <w:szCs w:val="20"/>
        </w:rPr>
        <w:t xml:space="preserve"> 01/01/2017 under </w:t>
      </w:r>
      <w:r w:rsidR="0021120B">
        <w:rPr>
          <w:rFonts w:ascii="Arial" w:hAnsi="Arial" w:cs="Arial"/>
          <w:sz w:val="20"/>
          <w:szCs w:val="20"/>
        </w:rPr>
        <w:t>his</w:t>
      </w:r>
      <w:r w:rsidRPr="00F9605A">
        <w:rPr>
          <w:rFonts w:ascii="Arial" w:hAnsi="Arial" w:cs="Arial"/>
          <w:sz w:val="20"/>
          <w:szCs w:val="20"/>
        </w:rPr>
        <w:t xml:space="preserve"> Resignation signed on 28/12/2016.</w:t>
      </w:r>
    </w:p>
    <w:p w:rsidR="00F9605A" w:rsidRPr="00F9605A" w:rsidRDefault="0021120B" w:rsidP="00F9605A">
      <w:pPr>
        <w:rPr>
          <w:rFonts w:ascii="Arial" w:hAnsi="Arial" w:cs="Arial"/>
          <w:sz w:val="20"/>
          <w:szCs w:val="20"/>
        </w:rPr>
      </w:pPr>
      <w:r w:rsidRPr="0044691F">
        <w:rPr>
          <w:rFonts w:ascii="Arial" w:hAnsi="Arial" w:cs="Arial"/>
          <w:i/>
          <w:sz w:val="20"/>
          <w:szCs w:val="20"/>
        </w:rPr>
        <w:t xml:space="preserve">To approve with </w:t>
      </w:r>
      <w:r w:rsidRPr="0044691F">
        <w:rPr>
          <w:rFonts w:ascii="Arial" w:hAnsi="Arial" w:cs="Arial"/>
          <w:b/>
          <w:i/>
          <w:sz w:val="20"/>
          <w:szCs w:val="20"/>
        </w:rPr>
        <w:t>1,42</w:t>
      </w:r>
      <w:r w:rsidR="00F62941">
        <w:rPr>
          <w:rFonts w:ascii="Arial" w:hAnsi="Arial" w:cs="Arial"/>
          <w:b/>
          <w:i/>
          <w:sz w:val="20"/>
          <w:szCs w:val="20"/>
        </w:rPr>
        <w:t>3</w:t>
      </w:r>
      <w:r w:rsidRPr="0044691F">
        <w:rPr>
          <w:rFonts w:ascii="Arial" w:hAnsi="Arial" w:cs="Arial"/>
          <w:b/>
          <w:i/>
          <w:sz w:val="20"/>
          <w:szCs w:val="20"/>
        </w:rPr>
        <w:t>,300</w:t>
      </w:r>
      <w:r w:rsidRPr="0044691F">
        <w:rPr>
          <w:rFonts w:ascii="Arial" w:hAnsi="Arial" w:cs="Arial"/>
          <w:i/>
          <w:sz w:val="20"/>
          <w:szCs w:val="20"/>
        </w:rPr>
        <w:t xml:space="preserve"> shares, </w:t>
      </w:r>
      <w:r w:rsidRPr="00C677D6">
        <w:rPr>
          <w:rFonts w:ascii="Arial" w:hAnsi="Arial" w:cs="Arial"/>
          <w:i/>
          <w:sz w:val="20"/>
          <w:szCs w:val="20"/>
        </w:rPr>
        <w:t>accounting for</w:t>
      </w:r>
      <w:r w:rsidRPr="0044691F">
        <w:rPr>
          <w:rFonts w:ascii="Arial" w:hAnsi="Arial" w:cs="Arial"/>
          <w:i/>
          <w:sz w:val="20"/>
          <w:szCs w:val="20"/>
        </w:rPr>
        <w:t xml:space="preserve"> 100% of total voting shares at the General Meeting</w:t>
      </w:r>
    </w:p>
    <w:p w:rsidR="00F9605A" w:rsidRPr="00F9605A" w:rsidRDefault="00F9605A" w:rsidP="00F9605A">
      <w:pPr>
        <w:rPr>
          <w:rFonts w:ascii="Arial" w:hAnsi="Arial" w:cs="Arial"/>
          <w:sz w:val="20"/>
          <w:szCs w:val="20"/>
        </w:rPr>
      </w:pPr>
      <w:r w:rsidRPr="00F9605A">
        <w:rPr>
          <w:rFonts w:ascii="Arial" w:hAnsi="Arial" w:cs="Arial"/>
          <w:sz w:val="20"/>
          <w:szCs w:val="20"/>
        </w:rPr>
        <w:t xml:space="preserve">10.2. Results of additional election </w:t>
      </w:r>
      <w:r w:rsidR="0021120B">
        <w:rPr>
          <w:rFonts w:ascii="Arial" w:hAnsi="Arial" w:cs="Arial"/>
          <w:sz w:val="20"/>
          <w:szCs w:val="20"/>
        </w:rPr>
        <w:t xml:space="preserve">of </w:t>
      </w:r>
      <w:r w:rsidRPr="00F9605A">
        <w:rPr>
          <w:rFonts w:ascii="Arial" w:hAnsi="Arial" w:cs="Arial"/>
          <w:sz w:val="20"/>
          <w:szCs w:val="20"/>
        </w:rPr>
        <w:t xml:space="preserve">Members of the Board of Directors: Nguyen </w:t>
      </w:r>
      <w:proofErr w:type="spellStart"/>
      <w:r w:rsidRPr="00F9605A">
        <w:rPr>
          <w:rFonts w:ascii="Arial" w:hAnsi="Arial" w:cs="Arial"/>
          <w:sz w:val="20"/>
          <w:szCs w:val="20"/>
        </w:rPr>
        <w:t>Anh</w:t>
      </w:r>
      <w:proofErr w:type="spellEnd"/>
      <w:r w:rsidRPr="00F9605A">
        <w:rPr>
          <w:rFonts w:ascii="Arial" w:hAnsi="Arial" w:cs="Arial"/>
          <w:sz w:val="20"/>
          <w:szCs w:val="20"/>
        </w:rPr>
        <w:t xml:space="preserve"> Tuan - Director was elected Member of the Board of Directors </w:t>
      </w:r>
      <w:r w:rsidR="0021120B">
        <w:rPr>
          <w:rFonts w:ascii="Arial" w:hAnsi="Arial" w:cs="Arial"/>
          <w:sz w:val="20"/>
          <w:szCs w:val="20"/>
        </w:rPr>
        <w:t xml:space="preserve">for the </w:t>
      </w:r>
      <w:r w:rsidRPr="00F9605A">
        <w:rPr>
          <w:rFonts w:ascii="Arial" w:hAnsi="Arial" w:cs="Arial"/>
          <w:sz w:val="20"/>
          <w:szCs w:val="20"/>
        </w:rPr>
        <w:t>term IV with total votes of 1,42</w:t>
      </w:r>
      <w:r w:rsidR="00F62941">
        <w:rPr>
          <w:rFonts w:ascii="Arial" w:hAnsi="Arial" w:cs="Arial"/>
          <w:sz w:val="20"/>
          <w:szCs w:val="20"/>
        </w:rPr>
        <w:t>3</w:t>
      </w:r>
      <w:r w:rsidRPr="00F9605A">
        <w:rPr>
          <w:rFonts w:ascii="Arial" w:hAnsi="Arial" w:cs="Arial"/>
          <w:sz w:val="20"/>
          <w:szCs w:val="20"/>
        </w:rPr>
        <w:t>,300 shares account</w:t>
      </w:r>
      <w:r w:rsidR="0021120B">
        <w:rPr>
          <w:rFonts w:ascii="Arial" w:hAnsi="Arial" w:cs="Arial"/>
          <w:sz w:val="20"/>
          <w:szCs w:val="20"/>
        </w:rPr>
        <w:t>ing</w:t>
      </w:r>
      <w:r w:rsidRPr="00F9605A">
        <w:rPr>
          <w:rFonts w:ascii="Arial" w:hAnsi="Arial" w:cs="Arial"/>
          <w:sz w:val="20"/>
          <w:szCs w:val="20"/>
        </w:rPr>
        <w:t xml:space="preserve"> for 100% of total </w:t>
      </w:r>
      <w:r w:rsidR="0021120B">
        <w:rPr>
          <w:rFonts w:ascii="Arial" w:hAnsi="Arial" w:cs="Arial"/>
          <w:sz w:val="20"/>
          <w:szCs w:val="20"/>
        </w:rPr>
        <w:t>v</w:t>
      </w:r>
      <w:r w:rsidR="0021120B" w:rsidRPr="00F9605A">
        <w:rPr>
          <w:rFonts w:ascii="Arial" w:hAnsi="Arial" w:cs="Arial"/>
          <w:sz w:val="20"/>
          <w:szCs w:val="20"/>
        </w:rPr>
        <w:t>oting</w:t>
      </w:r>
      <w:r w:rsidR="0021120B">
        <w:rPr>
          <w:rFonts w:ascii="Arial" w:hAnsi="Arial" w:cs="Arial"/>
          <w:sz w:val="20"/>
          <w:szCs w:val="20"/>
        </w:rPr>
        <w:t xml:space="preserve"> </w:t>
      </w:r>
      <w:r w:rsidRPr="00F9605A">
        <w:rPr>
          <w:rFonts w:ascii="Arial" w:hAnsi="Arial" w:cs="Arial"/>
          <w:sz w:val="20"/>
          <w:szCs w:val="20"/>
        </w:rPr>
        <w:t xml:space="preserve">shares at the </w:t>
      </w:r>
      <w:r w:rsidR="0021120B">
        <w:rPr>
          <w:rFonts w:ascii="Arial" w:hAnsi="Arial" w:cs="Arial"/>
          <w:sz w:val="20"/>
          <w:szCs w:val="20"/>
        </w:rPr>
        <w:t>General Meeting</w:t>
      </w:r>
      <w:r w:rsidRPr="00F9605A">
        <w:rPr>
          <w:rFonts w:ascii="Arial" w:hAnsi="Arial" w:cs="Arial"/>
          <w:sz w:val="20"/>
          <w:szCs w:val="20"/>
        </w:rPr>
        <w:t>.</w:t>
      </w:r>
    </w:p>
    <w:p w:rsidR="00F9605A" w:rsidRPr="00F9605A" w:rsidRDefault="00F9605A" w:rsidP="00F9605A">
      <w:pPr>
        <w:rPr>
          <w:rFonts w:ascii="Arial" w:hAnsi="Arial" w:cs="Arial"/>
          <w:sz w:val="20"/>
          <w:szCs w:val="20"/>
        </w:rPr>
      </w:pPr>
      <w:r w:rsidRPr="008D3B04">
        <w:rPr>
          <w:rFonts w:ascii="Arial" w:hAnsi="Arial" w:cs="Arial"/>
          <w:b/>
          <w:sz w:val="20"/>
          <w:szCs w:val="20"/>
        </w:rPr>
        <w:t>Article 11.</w:t>
      </w:r>
      <w:r w:rsidRPr="00F9605A">
        <w:rPr>
          <w:rFonts w:ascii="Arial" w:hAnsi="Arial" w:cs="Arial"/>
          <w:sz w:val="20"/>
          <w:szCs w:val="20"/>
        </w:rPr>
        <w:t xml:space="preserve"> Effect</w:t>
      </w:r>
    </w:p>
    <w:p w:rsidR="00F9605A" w:rsidRPr="00F9605A" w:rsidRDefault="00F9605A" w:rsidP="00F9605A">
      <w:pPr>
        <w:rPr>
          <w:rFonts w:ascii="Arial" w:hAnsi="Arial" w:cs="Arial"/>
          <w:sz w:val="20"/>
          <w:szCs w:val="20"/>
        </w:rPr>
      </w:pPr>
      <w:r w:rsidRPr="00F9605A">
        <w:rPr>
          <w:rFonts w:ascii="Arial" w:hAnsi="Arial" w:cs="Arial"/>
          <w:sz w:val="20"/>
          <w:szCs w:val="20"/>
        </w:rPr>
        <w:t xml:space="preserve">The decisions referred to in this Resolution have been </w:t>
      </w:r>
      <w:r w:rsidR="006E49E7">
        <w:rPr>
          <w:rFonts w:ascii="Arial" w:hAnsi="Arial" w:cs="Arial"/>
          <w:sz w:val="20"/>
          <w:szCs w:val="20"/>
        </w:rPr>
        <w:t>approved</w:t>
      </w:r>
      <w:r w:rsidRPr="00F9605A">
        <w:rPr>
          <w:rFonts w:ascii="Arial" w:hAnsi="Arial" w:cs="Arial"/>
          <w:sz w:val="20"/>
          <w:szCs w:val="20"/>
        </w:rPr>
        <w:t xml:space="preserve"> by the </w:t>
      </w:r>
      <w:r w:rsidR="006E49E7" w:rsidRPr="00F9605A">
        <w:rPr>
          <w:rFonts w:ascii="Arial" w:hAnsi="Arial" w:cs="Arial"/>
          <w:sz w:val="20"/>
          <w:szCs w:val="20"/>
        </w:rPr>
        <w:t>2017</w:t>
      </w:r>
      <w:r w:rsidR="006E49E7">
        <w:rPr>
          <w:rFonts w:ascii="Arial" w:hAnsi="Arial" w:cs="Arial"/>
          <w:sz w:val="20"/>
          <w:szCs w:val="20"/>
        </w:rPr>
        <w:t xml:space="preserve"> Annual </w:t>
      </w:r>
      <w:r w:rsidRPr="00F9605A">
        <w:rPr>
          <w:rFonts w:ascii="Arial" w:hAnsi="Arial" w:cs="Arial"/>
          <w:sz w:val="20"/>
          <w:szCs w:val="20"/>
        </w:rPr>
        <w:t xml:space="preserve">General </w:t>
      </w:r>
      <w:r w:rsidR="006E49E7">
        <w:rPr>
          <w:rFonts w:ascii="Arial" w:hAnsi="Arial" w:cs="Arial"/>
          <w:sz w:val="20"/>
          <w:szCs w:val="20"/>
        </w:rPr>
        <w:t>Meeting</w:t>
      </w:r>
      <w:r w:rsidRPr="00F9605A">
        <w:rPr>
          <w:rFonts w:ascii="Arial" w:hAnsi="Arial" w:cs="Arial"/>
          <w:sz w:val="20"/>
          <w:szCs w:val="20"/>
        </w:rPr>
        <w:t xml:space="preserve"> of Shareholders of Hanoi </w:t>
      </w:r>
      <w:r w:rsidR="006E49E7">
        <w:rPr>
          <w:rFonts w:ascii="Arial" w:hAnsi="Arial" w:cs="Arial"/>
          <w:sz w:val="20"/>
          <w:szCs w:val="20"/>
        </w:rPr>
        <w:t>Goods</w:t>
      </w:r>
      <w:r w:rsidRPr="00F9605A">
        <w:rPr>
          <w:rFonts w:ascii="Arial" w:hAnsi="Arial" w:cs="Arial"/>
          <w:sz w:val="20"/>
          <w:szCs w:val="20"/>
        </w:rPr>
        <w:t xml:space="preserve"> Services </w:t>
      </w:r>
      <w:r w:rsidR="006E49E7">
        <w:rPr>
          <w:rFonts w:ascii="Arial" w:hAnsi="Arial" w:cs="Arial"/>
          <w:sz w:val="20"/>
          <w:szCs w:val="20"/>
        </w:rPr>
        <w:t xml:space="preserve">and Transport </w:t>
      </w:r>
      <w:r w:rsidRPr="00F9605A">
        <w:rPr>
          <w:rFonts w:ascii="Arial" w:hAnsi="Arial" w:cs="Arial"/>
          <w:sz w:val="20"/>
          <w:szCs w:val="20"/>
        </w:rPr>
        <w:t>Joint Stock Company and come into</w:t>
      </w:r>
      <w:r w:rsidR="006E49E7">
        <w:rPr>
          <w:rFonts w:ascii="Arial" w:hAnsi="Arial" w:cs="Arial"/>
          <w:sz w:val="20"/>
          <w:szCs w:val="20"/>
        </w:rPr>
        <w:t xml:space="preserve"> effect since the date of signing./</w:t>
      </w:r>
      <w:r w:rsidRPr="00F9605A">
        <w:rPr>
          <w:rFonts w:ascii="Arial" w:hAnsi="Arial" w:cs="Arial"/>
          <w:sz w:val="20"/>
          <w:szCs w:val="20"/>
        </w:rPr>
        <w:t>.</w:t>
      </w:r>
    </w:p>
    <w:p w:rsidR="00F9605A" w:rsidRPr="006E49E7" w:rsidRDefault="00F9605A" w:rsidP="00F9605A">
      <w:pPr>
        <w:rPr>
          <w:rFonts w:ascii="Arial" w:hAnsi="Arial" w:cs="Arial"/>
          <w:i/>
          <w:sz w:val="20"/>
          <w:szCs w:val="20"/>
        </w:rPr>
      </w:pPr>
      <w:r w:rsidRPr="006E49E7">
        <w:rPr>
          <w:rFonts w:ascii="Arial" w:hAnsi="Arial" w:cs="Arial"/>
          <w:i/>
          <w:sz w:val="20"/>
          <w:szCs w:val="20"/>
        </w:rPr>
        <w:t xml:space="preserve">This </w:t>
      </w:r>
      <w:r w:rsidR="006E49E7" w:rsidRPr="006E49E7">
        <w:rPr>
          <w:rFonts w:ascii="Arial" w:hAnsi="Arial" w:cs="Arial"/>
          <w:i/>
          <w:sz w:val="20"/>
          <w:szCs w:val="20"/>
        </w:rPr>
        <w:t>R</w:t>
      </w:r>
      <w:r w:rsidRPr="006E49E7">
        <w:rPr>
          <w:rFonts w:ascii="Arial" w:hAnsi="Arial" w:cs="Arial"/>
          <w:i/>
          <w:sz w:val="20"/>
          <w:szCs w:val="20"/>
        </w:rPr>
        <w:t xml:space="preserve">esolution was read before the Annual General Meeting of Shareholders </w:t>
      </w:r>
      <w:r w:rsidR="006E49E7" w:rsidRPr="006E49E7">
        <w:rPr>
          <w:rFonts w:ascii="Arial" w:hAnsi="Arial" w:cs="Arial"/>
          <w:i/>
          <w:sz w:val="20"/>
          <w:szCs w:val="20"/>
        </w:rPr>
        <w:t xml:space="preserve">of Hanoi Goods Services and Transport Joint Stock Company </w:t>
      </w:r>
      <w:r w:rsidRPr="006E49E7">
        <w:rPr>
          <w:rFonts w:ascii="Arial" w:hAnsi="Arial" w:cs="Arial"/>
          <w:i/>
          <w:sz w:val="20"/>
          <w:szCs w:val="20"/>
        </w:rPr>
        <w:t xml:space="preserve">on </w:t>
      </w:r>
      <w:r w:rsidR="006E49E7" w:rsidRPr="006E49E7">
        <w:rPr>
          <w:rFonts w:ascii="Arial" w:hAnsi="Arial" w:cs="Arial"/>
          <w:i/>
          <w:sz w:val="20"/>
          <w:szCs w:val="20"/>
        </w:rPr>
        <w:t>25</w:t>
      </w:r>
      <w:r w:rsidR="006E49E7" w:rsidRPr="006E49E7">
        <w:rPr>
          <w:rFonts w:ascii="Arial" w:hAnsi="Arial" w:cs="Arial"/>
          <w:i/>
          <w:sz w:val="20"/>
          <w:szCs w:val="20"/>
          <w:vertAlign w:val="superscript"/>
        </w:rPr>
        <w:t>th</w:t>
      </w:r>
      <w:r w:rsidR="006E49E7" w:rsidRPr="006E49E7">
        <w:rPr>
          <w:rFonts w:ascii="Arial" w:hAnsi="Arial" w:cs="Arial"/>
          <w:i/>
          <w:sz w:val="20"/>
          <w:szCs w:val="20"/>
        </w:rPr>
        <w:t xml:space="preserve"> </w:t>
      </w:r>
      <w:r w:rsidRPr="006E49E7">
        <w:rPr>
          <w:rFonts w:ascii="Arial" w:hAnsi="Arial" w:cs="Arial"/>
          <w:i/>
          <w:sz w:val="20"/>
          <w:szCs w:val="20"/>
        </w:rPr>
        <w:t xml:space="preserve">April, 2017 and was approved by the General Meeting </w:t>
      </w:r>
      <w:r w:rsidR="006E49E7" w:rsidRPr="006E49E7">
        <w:rPr>
          <w:rFonts w:ascii="Arial" w:hAnsi="Arial" w:cs="Arial"/>
          <w:i/>
          <w:sz w:val="20"/>
          <w:szCs w:val="20"/>
        </w:rPr>
        <w:t>with</w:t>
      </w:r>
      <w:r w:rsidRPr="006E49E7">
        <w:rPr>
          <w:rFonts w:ascii="Arial" w:hAnsi="Arial" w:cs="Arial"/>
          <w:i/>
          <w:sz w:val="20"/>
          <w:szCs w:val="20"/>
        </w:rPr>
        <w:t xml:space="preserve"> 100% of total </w:t>
      </w:r>
      <w:r w:rsidR="006E49E7" w:rsidRPr="006E49E7">
        <w:rPr>
          <w:rFonts w:ascii="Arial" w:hAnsi="Arial" w:cs="Arial"/>
          <w:i/>
          <w:sz w:val="20"/>
          <w:szCs w:val="20"/>
        </w:rPr>
        <w:t>voting shares</w:t>
      </w:r>
      <w:r w:rsidRPr="006E49E7">
        <w:rPr>
          <w:rFonts w:ascii="Arial" w:hAnsi="Arial" w:cs="Arial"/>
          <w:i/>
          <w:sz w:val="20"/>
          <w:szCs w:val="20"/>
        </w:rPr>
        <w:t>.</w:t>
      </w:r>
    </w:p>
    <w:sectPr w:rsidR="00F9605A" w:rsidRPr="006E49E7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6C39"/>
    <w:multiLevelType w:val="hybridMultilevel"/>
    <w:tmpl w:val="2AEC29DC"/>
    <w:lvl w:ilvl="0" w:tplc="8B023A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4F7A"/>
    <w:multiLevelType w:val="hybridMultilevel"/>
    <w:tmpl w:val="6108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1200A"/>
    <w:multiLevelType w:val="hybridMultilevel"/>
    <w:tmpl w:val="E9421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3A86"/>
    <w:rsid w:val="00095149"/>
    <w:rsid w:val="000F393F"/>
    <w:rsid w:val="00177824"/>
    <w:rsid w:val="001D5DF4"/>
    <w:rsid w:val="001E4618"/>
    <w:rsid w:val="0021120B"/>
    <w:rsid w:val="002D1A5A"/>
    <w:rsid w:val="002F73AB"/>
    <w:rsid w:val="003031B0"/>
    <w:rsid w:val="00365F36"/>
    <w:rsid w:val="003C42B0"/>
    <w:rsid w:val="003E5FBB"/>
    <w:rsid w:val="00401A17"/>
    <w:rsid w:val="0044691F"/>
    <w:rsid w:val="004507D5"/>
    <w:rsid w:val="00485AC8"/>
    <w:rsid w:val="004878CB"/>
    <w:rsid w:val="0049165F"/>
    <w:rsid w:val="00510607"/>
    <w:rsid w:val="00513676"/>
    <w:rsid w:val="00530997"/>
    <w:rsid w:val="005C3A86"/>
    <w:rsid w:val="005D7224"/>
    <w:rsid w:val="00604AB6"/>
    <w:rsid w:val="006535B6"/>
    <w:rsid w:val="006A3D28"/>
    <w:rsid w:val="006D33C0"/>
    <w:rsid w:val="006E49E7"/>
    <w:rsid w:val="00713E65"/>
    <w:rsid w:val="00791706"/>
    <w:rsid w:val="0084057E"/>
    <w:rsid w:val="008B0163"/>
    <w:rsid w:val="008D3B04"/>
    <w:rsid w:val="008E7602"/>
    <w:rsid w:val="009D71C1"/>
    <w:rsid w:val="00A03127"/>
    <w:rsid w:val="00A56205"/>
    <w:rsid w:val="00B178CD"/>
    <w:rsid w:val="00B93D4D"/>
    <w:rsid w:val="00C01E56"/>
    <w:rsid w:val="00C14F98"/>
    <w:rsid w:val="00C677D6"/>
    <w:rsid w:val="00C77959"/>
    <w:rsid w:val="00CE584D"/>
    <w:rsid w:val="00D0574F"/>
    <w:rsid w:val="00D400FF"/>
    <w:rsid w:val="00D42037"/>
    <w:rsid w:val="00DE2259"/>
    <w:rsid w:val="00E40A80"/>
    <w:rsid w:val="00E62B65"/>
    <w:rsid w:val="00E949FB"/>
    <w:rsid w:val="00EE78BA"/>
    <w:rsid w:val="00F12948"/>
    <w:rsid w:val="00F62941"/>
    <w:rsid w:val="00F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C3B18-143F-4021-9314-C71D37D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AB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Toan Nguyen Huy</cp:lastModifiedBy>
  <cp:revision>19</cp:revision>
  <dcterms:created xsi:type="dcterms:W3CDTF">2017-05-05T02:52:00Z</dcterms:created>
  <dcterms:modified xsi:type="dcterms:W3CDTF">2017-05-12T08:04:00Z</dcterms:modified>
</cp:coreProperties>
</file>